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3" w:type="dxa"/>
        <w:tblLayout w:type="fixed"/>
        <w:tblLook w:val="04A0" w:firstRow="1" w:lastRow="0" w:firstColumn="1" w:lastColumn="0" w:noHBand="0" w:noVBand="1"/>
      </w:tblPr>
      <w:tblGrid>
        <w:gridCol w:w="5211"/>
        <w:gridCol w:w="4395"/>
        <w:gridCol w:w="4677"/>
      </w:tblGrid>
      <w:tr w:rsidR="00E92544" w:rsidRPr="00B5553B" w14:paraId="4F931869" w14:textId="77777777" w:rsidTr="001305B8">
        <w:tc>
          <w:tcPr>
            <w:tcW w:w="5211" w:type="dxa"/>
            <w:hideMark/>
          </w:tcPr>
          <w:p w14:paraId="01BA59AE" w14:textId="77777777" w:rsidR="007E1D85" w:rsidRPr="008330E7" w:rsidRDefault="007E1D85" w:rsidP="001305B8">
            <w:pPr>
              <w:widowControl w:val="0"/>
              <w:spacing w:after="0" w:line="240" w:lineRule="auto"/>
              <w:ind w:hanging="142"/>
              <w:rPr>
                <w:rFonts w:ascii="Times New Roman" w:eastAsia="Batang" w:hAnsi="Times New Roman"/>
                <w:snapToGrid w:val="0"/>
                <w:sz w:val="28"/>
                <w:szCs w:val="28"/>
                <w:lang w:eastAsia="ru-RU"/>
              </w:rPr>
            </w:pPr>
          </w:p>
        </w:tc>
        <w:tc>
          <w:tcPr>
            <w:tcW w:w="4395" w:type="dxa"/>
            <w:hideMark/>
          </w:tcPr>
          <w:p w14:paraId="650F0D00" w14:textId="77777777" w:rsidR="00084813" w:rsidRPr="000901B0" w:rsidRDefault="00E010A2" w:rsidP="00084813">
            <w:pPr>
              <w:widowControl w:val="0"/>
              <w:autoSpaceDE w:val="0"/>
              <w:autoSpaceDN w:val="0"/>
              <w:spacing w:after="0" w:line="240" w:lineRule="auto"/>
              <w:rPr>
                <w:rFonts w:ascii="Times New Roman" w:eastAsia="Times New Roman" w:hAnsi="Times New Roman"/>
                <w:snapToGrid w:val="0"/>
                <w:sz w:val="28"/>
                <w:szCs w:val="20"/>
                <w:lang w:eastAsia="ru-RU"/>
              </w:rPr>
            </w:pPr>
            <w:r w:rsidRPr="000901B0">
              <w:rPr>
                <w:rFonts w:ascii="Times New Roman" w:eastAsia="Times New Roman" w:hAnsi="Times New Roman"/>
                <w:snapToGrid w:val="0"/>
                <w:sz w:val="28"/>
                <w:szCs w:val="20"/>
                <w:lang w:val="kk" w:eastAsia="ru-RU"/>
              </w:rPr>
              <w:t xml:space="preserve">«Қазақстан Республикасы  </w:t>
            </w:r>
          </w:p>
          <w:p w14:paraId="0D7299F7" w14:textId="77777777" w:rsidR="00084813" w:rsidRPr="00084813" w:rsidRDefault="00E010A2" w:rsidP="00084813">
            <w:pPr>
              <w:widowControl w:val="0"/>
              <w:autoSpaceDE w:val="0"/>
              <w:autoSpaceDN w:val="0"/>
              <w:spacing w:after="0" w:line="240" w:lineRule="auto"/>
              <w:rPr>
                <w:rFonts w:ascii="Times New Roman" w:eastAsia="Times New Roman" w:hAnsi="Times New Roman"/>
                <w:snapToGrid w:val="0"/>
                <w:sz w:val="28"/>
                <w:szCs w:val="20"/>
                <w:lang w:eastAsia="ru-RU"/>
              </w:rPr>
            </w:pPr>
            <w:r w:rsidRPr="00084813">
              <w:rPr>
                <w:rFonts w:ascii="Times New Roman" w:eastAsia="Times New Roman" w:hAnsi="Times New Roman"/>
                <w:snapToGrid w:val="0"/>
                <w:sz w:val="28"/>
                <w:szCs w:val="20"/>
                <w:lang w:val="kk" w:eastAsia="ru-RU"/>
              </w:rPr>
              <w:t xml:space="preserve">Денсаулық сақтау министрлігі   </w:t>
            </w:r>
          </w:p>
          <w:p w14:paraId="2C2F5698" w14:textId="7B4E91C1" w:rsidR="00084813" w:rsidRPr="00084813" w:rsidRDefault="00E010A2" w:rsidP="00084813">
            <w:pPr>
              <w:widowControl w:val="0"/>
              <w:autoSpaceDE w:val="0"/>
              <w:autoSpaceDN w:val="0"/>
              <w:spacing w:after="0" w:line="240" w:lineRule="auto"/>
              <w:rPr>
                <w:rFonts w:ascii="Times New Roman" w:eastAsia="Times New Roman" w:hAnsi="Times New Roman"/>
                <w:snapToGrid w:val="0"/>
                <w:sz w:val="28"/>
                <w:szCs w:val="20"/>
                <w:lang w:eastAsia="ru-RU"/>
              </w:rPr>
            </w:pPr>
            <w:r w:rsidRPr="00084813">
              <w:rPr>
                <w:rFonts w:ascii="Times New Roman" w:eastAsia="Times New Roman" w:hAnsi="Times New Roman"/>
                <w:snapToGrid w:val="0"/>
                <w:sz w:val="28"/>
                <w:szCs w:val="20"/>
                <w:lang w:val="kk" w:eastAsia="ru-RU"/>
              </w:rPr>
              <w:t>Медициналық және фармацевтикалық бақылау комитеті»  РММ төрағасының</w:t>
            </w:r>
            <w:r w:rsidR="00B5553B">
              <w:rPr>
                <w:rFonts w:ascii="Times New Roman" w:eastAsia="Times New Roman" w:hAnsi="Times New Roman"/>
                <w:snapToGrid w:val="0"/>
                <w:sz w:val="28"/>
                <w:szCs w:val="20"/>
                <w:lang w:eastAsia="ru-RU"/>
              </w:rPr>
              <w:t xml:space="preserve"> </w:t>
            </w:r>
            <w:r w:rsidRPr="00084813">
              <w:rPr>
                <w:rFonts w:ascii="Times New Roman" w:eastAsia="Times New Roman" w:hAnsi="Times New Roman"/>
                <w:snapToGrid w:val="0"/>
                <w:sz w:val="28"/>
                <w:szCs w:val="20"/>
                <w:lang w:val="kk" w:eastAsia="ru-RU"/>
              </w:rPr>
              <w:t>20</w:t>
            </w:r>
            <w:r w:rsidR="00B5553B">
              <w:rPr>
                <w:rFonts w:ascii="Times New Roman" w:eastAsia="Times New Roman" w:hAnsi="Times New Roman"/>
                <w:snapToGrid w:val="0"/>
                <w:sz w:val="28"/>
                <w:szCs w:val="20"/>
                <w:lang w:val="kk" w:eastAsia="ru-RU"/>
              </w:rPr>
              <w:t>25</w:t>
            </w:r>
            <w:r w:rsidRPr="00084813">
              <w:rPr>
                <w:rFonts w:ascii="Times New Roman" w:eastAsia="Times New Roman" w:hAnsi="Times New Roman"/>
                <w:snapToGrid w:val="0"/>
                <w:sz w:val="28"/>
                <w:szCs w:val="20"/>
                <w:lang w:val="kk" w:eastAsia="ru-RU"/>
              </w:rPr>
              <w:t>   ж. «</w:t>
            </w:r>
            <w:r w:rsidR="00B5553B">
              <w:rPr>
                <w:rFonts w:ascii="Times New Roman" w:eastAsia="Times New Roman" w:hAnsi="Times New Roman"/>
                <w:snapToGrid w:val="0"/>
                <w:sz w:val="28"/>
                <w:szCs w:val="20"/>
                <w:lang w:val="kk" w:eastAsia="ru-RU"/>
              </w:rPr>
              <w:t>05</w:t>
            </w:r>
            <w:r w:rsidRPr="00084813">
              <w:rPr>
                <w:rFonts w:ascii="Times New Roman" w:eastAsia="Times New Roman" w:hAnsi="Times New Roman"/>
                <w:snapToGrid w:val="0"/>
                <w:sz w:val="28"/>
                <w:szCs w:val="20"/>
                <w:lang w:val="kk" w:eastAsia="ru-RU"/>
              </w:rPr>
              <w:t xml:space="preserve">» </w:t>
            </w:r>
            <w:r w:rsidR="00B5553B">
              <w:rPr>
                <w:rFonts w:ascii="Times New Roman" w:eastAsia="Times New Roman" w:hAnsi="Times New Roman"/>
                <w:snapToGrid w:val="0"/>
                <w:sz w:val="28"/>
                <w:szCs w:val="20"/>
                <w:lang w:val="kk" w:eastAsia="ru-RU"/>
              </w:rPr>
              <w:t xml:space="preserve"> 06</w:t>
            </w:r>
          </w:p>
          <w:p w14:paraId="1429A2BF" w14:textId="3FD1F06F" w:rsidR="00B5553B" w:rsidRPr="00B5553B" w:rsidRDefault="00B5553B" w:rsidP="00B5553B">
            <w:pPr>
              <w:suppressAutoHyphens/>
              <w:autoSpaceDE w:val="0"/>
              <w:autoSpaceDN w:val="0"/>
              <w:spacing w:before="120" w:after="0" w:line="240" w:lineRule="auto"/>
              <w:ind w:right="386"/>
              <w:rPr>
                <w:rFonts w:ascii="Times New Roman" w:eastAsia="Times New Roman" w:hAnsi="Times New Roman"/>
                <w:snapToGrid w:val="0"/>
                <w:sz w:val="28"/>
                <w:szCs w:val="20"/>
                <w:lang w:val="kk" w:eastAsia="ru-RU"/>
              </w:rPr>
            </w:pPr>
            <w:r w:rsidRPr="00B5553B">
              <w:rPr>
                <w:rFonts w:ascii="Times New Roman" w:eastAsia="Times New Roman" w:hAnsi="Times New Roman"/>
                <w:snapToGrid w:val="0"/>
                <w:sz w:val="28"/>
                <w:szCs w:val="20"/>
                <w:lang w:val="kk" w:eastAsia="ru-RU"/>
              </w:rPr>
              <w:t>№N086509 (</w:t>
            </w:r>
            <w:r w:rsidR="00A1155D">
              <w:rPr>
                <w:rFonts w:ascii="Times New Roman" w:eastAsia="Times New Roman" w:hAnsi="Times New Roman"/>
                <w:snapToGrid w:val="0"/>
                <w:sz w:val="28"/>
                <w:szCs w:val="20"/>
                <w:lang w:val="kk-KZ" w:eastAsia="ru-RU"/>
              </w:rPr>
              <w:t xml:space="preserve">үшін </w:t>
            </w:r>
            <w:proofErr w:type="spellStart"/>
            <w:r w:rsidR="00A1155D">
              <w:rPr>
                <w:rFonts w:ascii="Times New Roman" w:eastAsia="Times New Roman" w:hAnsi="Times New Roman"/>
                <w:snapToGrid w:val="0"/>
                <w:sz w:val="28"/>
                <w:szCs w:val="20"/>
                <w:lang w:eastAsia="ru-RU"/>
              </w:rPr>
              <w:t>Панимун</w:t>
            </w:r>
            <w:proofErr w:type="spellEnd"/>
            <w:r w:rsidR="00A1155D">
              <w:rPr>
                <w:rFonts w:ascii="Times New Roman" w:eastAsia="Times New Roman" w:hAnsi="Times New Roman"/>
                <w:snapToGrid w:val="0"/>
                <w:sz w:val="28"/>
                <w:szCs w:val="20"/>
                <w:lang w:eastAsia="ru-RU"/>
              </w:rPr>
              <w:t xml:space="preserve"> </w:t>
            </w:r>
            <w:proofErr w:type="spellStart"/>
            <w:r w:rsidR="00A1155D">
              <w:rPr>
                <w:rFonts w:ascii="Times New Roman" w:eastAsia="Times New Roman" w:hAnsi="Times New Roman"/>
                <w:snapToGrid w:val="0"/>
                <w:sz w:val="28"/>
                <w:szCs w:val="20"/>
                <w:lang w:eastAsia="ru-RU"/>
              </w:rPr>
              <w:t>Биорал</w:t>
            </w:r>
            <w:proofErr w:type="spellEnd"/>
            <w:r w:rsidRPr="00B5553B">
              <w:rPr>
                <w:rFonts w:ascii="Times New Roman" w:eastAsia="Times New Roman" w:hAnsi="Times New Roman"/>
                <w:snapToGrid w:val="0"/>
                <w:sz w:val="28"/>
                <w:szCs w:val="20"/>
                <w:lang w:val="kk" w:eastAsia="ru-RU"/>
              </w:rPr>
              <w:t xml:space="preserve"> 25 мг)</w:t>
            </w:r>
          </w:p>
          <w:p w14:paraId="1C5522F9" w14:textId="0B179A64" w:rsidR="00B5553B" w:rsidRPr="00B5553B" w:rsidRDefault="00B5553B" w:rsidP="00B5553B">
            <w:pPr>
              <w:suppressAutoHyphens/>
              <w:autoSpaceDE w:val="0"/>
              <w:autoSpaceDN w:val="0"/>
              <w:spacing w:before="120" w:after="0" w:line="240" w:lineRule="auto"/>
              <w:ind w:right="386"/>
              <w:rPr>
                <w:rFonts w:ascii="Times New Roman" w:eastAsia="Times New Roman" w:hAnsi="Times New Roman"/>
                <w:snapToGrid w:val="0"/>
                <w:sz w:val="28"/>
                <w:szCs w:val="20"/>
                <w:lang w:val="kk" w:eastAsia="ru-RU"/>
              </w:rPr>
            </w:pPr>
            <w:r w:rsidRPr="00B5553B">
              <w:rPr>
                <w:rFonts w:ascii="Times New Roman" w:eastAsia="Times New Roman" w:hAnsi="Times New Roman"/>
                <w:snapToGrid w:val="0"/>
                <w:sz w:val="28"/>
                <w:szCs w:val="20"/>
                <w:lang w:val="kk" w:eastAsia="ru-RU"/>
              </w:rPr>
              <w:t>№N086510 (</w:t>
            </w:r>
            <w:r w:rsidR="00A1155D" w:rsidRPr="00A1155D">
              <w:rPr>
                <w:rFonts w:ascii="Times New Roman" w:eastAsia="Times New Roman" w:hAnsi="Times New Roman"/>
                <w:snapToGrid w:val="0"/>
                <w:sz w:val="28"/>
                <w:szCs w:val="20"/>
                <w:lang w:val="kk" w:eastAsia="ru-RU"/>
              </w:rPr>
              <w:t>үшін Панимун Биорал</w:t>
            </w:r>
            <w:r w:rsidRPr="00B5553B">
              <w:rPr>
                <w:rFonts w:ascii="Times New Roman" w:eastAsia="Times New Roman" w:hAnsi="Times New Roman"/>
                <w:snapToGrid w:val="0"/>
                <w:sz w:val="28"/>
                <w:szCs w:val="20"/>
                <w:lang w:val="kk" w:eastAsia="ru-RU"/>
              </w:rPr>
              <w:t xml:space="preserve"> 50 мг)</w:t>
            </w:r>
          </w:p>
          <w:p w14:paraId="18FF41D9" w14:textId="77777777" w:rsidR="00A1155D" w:rsidRDefault="00B5553B" w:rsidP="00B5553B">
            <w:pPr>
              <w:suppressAutoHyphens/>
              <w:autoSpaceDE w:val="0"/>
              <w:autoSpaceDN w:val="0"/>
              <w:spacing w:before="120" w:after="0" w:line="240" w:lineRule="auto"/>
              <w:ind w:right="386"/>
              <w:rPr>
                <w:rFonts w:ascii="Times New Roman" w:eastAsia="Times New Roman" w:hAnsi="Times New Roman"/>
                <w:snapToGrid w:val="0"/>
                <w:sz w:val="28"/>
                <w:szCs w:val="20"/>
                <w:lang w:val="kk" w:eastAsia="ru-RU"/>
              </w:rPr>
            </w:pPr>
            <w:r w:rsidRPr="00B5553B">
              <w:rPr>
                <w:rFonts w:ascii="Times New Roman" w:eastAsia="Times New Roman" w:hAnsi="Times New Roman"/>
                <w:snapToGrid w:val="0"/>
                <w:sz w:val="28"/>
                <w:szCs w:val="20"/>
                <w:lang w:val="kk" w:eastAsia="ru-RU"/>
              </w:rPr>
              <w:t>№N086511 (</w:t>
            </w:r>
            <w:r w:rsidR="00A1155D" w:rsidRPr="00A1155D">
              <w:rPr>
                <w:rFonts w:ascii="Times New Roman" w:eastAsia="Times New Roman" w:hAnsi="Times New Roman"/>
                <w:snapToGrid w:val="0"/>
                <w:sz w:val="28"/>
                <w:szCs w:val="20"/>
                <w:lang w:val="kk" w:eastAsia="ru-RU"/>
              </w:rPr>
              <w:t>үшін Панимун Биорал</w:t>
            </w:r>
            <w:r w:rsidRPr="00B5553B">
              <w:rPr>
                <w:rFonts w:ascii="Times New Roman" w:eastAsia="Times New Roman" w:hAnsi="Times New Roman"/>
                <w:snapToGrid w:val="0"/>
                <w:sz w:val="28"/>
                <w:szCs w:val="20"/>
                <w:lang w:val="kk" w:eastAsia="ru-RU"/>
              </w:rPr>
              <w:t xml:space="preserve"> 100 мг)</w:t>
            </w:r>
            <w:r>
              <w:rPr>
                <w:rFonts w:ascii="Times New Roman" w:eastAsia="Times New Roman" w:hAnsi="Times New Roman"/>
                <w:snapToGrid w:val="0"/>
                <w:sz w:val="28"/>
                <w:szCs w:val="20"/>
                <w:lang w:val="kk" w:eastAsia="ru-RU"/>
              </w:rPr>
              <w:t xml:space="preserve"> </w:t>
            </w:r>
          </w:p>
          <w:p w14:paraId="5E1BCD6A" w14:textId="2A304622" w:rsidR="00B5553B" w:rsidRDefault="00E010A2" w:rsidP="00B5553B">
            <w:pPr>
              <w:suppressAutoHyphens/>
              <w:autoSpaceDE w:val="0"/>
              <w:autoSpaceDN w:val="0"/>
              <w:spacing w:before="120" w:after="0" w:line="240" w:lineRule="auto"/>
              <w:ind w:right="386"/>
              <w:rPr>
                <w:rFonts w:ascii="Times New Roman" w:eastAsia="Times New Roman" w:hAnsi="Times New Roman"/>
                <w:snapToGrid w:val="0"/>
                <w:sz w:val="28"/>
                <w:szCs w:val="20"/>
                <w:lang w:val="kk" w:eastAsia="ru-RU"/>
              </w:rPr>
            </w:pPr>
            <w:r w:rsidRPr="00084813">
              <w:rPr>
                <w:rFonts w:ascii="Times New Roman" w:eastAsia="Times New Roman" w:hAnsi="Times New Roman"/>
                <w:snapToGrid w:val="0"/>
                <w:sz w:val="28"/>
                <w:szCs w:val="20"/>
                <w:lang w:val="kk" w:eastAsia="ru-RU"/>
              </w:rPr>
              <w:t xml:space="preserve">бұйрығымен  </w:t>
            </w:r>
            <w:r w:rsidR="00464494">
              <w:rPr>
                <w:rFonts w:ascii="Times New Roman" w:eastAsia="Times New Roman" w:hAnsi="Times New Roman"/>
                <w:snapToGrid w:val="0"/>
                <w:sz w:val="28"/>
                <w:szCs w:val="20"/>
                <w:lang w:val="kk" w:eastAsia="ru-RU"/>
              </w:rPr>
              <w:t xml:space="preserve">  </w:t>
            </w:r>
          </w:p>
          <w:p w14:paraId="2F19D180" w14:textId="11B16928" w:rsidR="00084813" w:rsidRPr="00B5553B" w:rsidRDefault="00E010A2" w:rsidP="00B5553B">
            <w:pPr>
              <w:suppressAutoHyphens/>
              <w:autoSpaceDE w:val="0"/>
              <w:autoSpaceDN w:val="0"/>
              <w:spacing w:before="120" w:after="0" w:line="240" w:lineRule="auto"/>
              <w:ind w:right="386"/>
              <w:rPr>
                <w:rFonts w:ascii="Times New Roman" w:eastAsia="Times New Roman" w:hAnsi="Times New Roman"/>
                <w:b/>
                <w:snapToGrid w:val="0"/>
                <w:sz w:val="28"/>
                <w:szCs w:val="20"/>
                <w:lang w:val="kk" w:eastAsia="ru-RU"/>
              </w:rPr>
            </w:pPr>
            <w:r w:rsidRPr="000901B0">
              <w:rPr>
                <w:rFonts w:ascii="Times New Roman" w:eastAsia="Times New Roman" w:hAnsi="Times New Roman"/>
                <w:b/>
                <w:snapToGrid w:val="0"/>
                <w:sz w:val="28"/>
                <w:szCs w:val="20"/>
                <w:lang w:val="kk" w:eastAsia="ru-RU"/>
              </w:rPr>
              <w:t>БЕКІТІЛГЕН</w:t>
            </w:r>
          </w:p>
          <w:p w14:paraId="0C86D709" w14:textId="77777777" w:rsidR="00523D82" w:rsidRPr="00B5553B" w:rsidRDefault="00523D82" w:rsidP="00652BCE">
            <w:pPr>
              <w:widowControl w:val="0"/>
              <w:spacing w:after="0" w:line="240" w:lineRule="auto"/>
              <w:rPr>
                <w:rFonts w:ascii="Times New Roman" w:eastAsia="Batang" w:hAnsi="Times New Roman"/>
                <w:snapToGrid w:val="0"/>
                <w:sz w:val="28"/>
                <w:szCs w:val="28"/>
                <w:lang w:val="kk" w:eastAsia="ru-RU"/>
              </w:rPr>
            </w:pPr>
          </w:p>
        </w:tc>
        <w:tc>
          <w:tcPr>
            <w:tcW w:w="4677" w:type="dxa"/>
          </w:tcPr>
          <w:p w14:paraId="2BF42097" w14:textId="77777777" w:rsidR="00523D82" w:rsidRPr="00B5553B" w:rsidRDefault="00E010A2" w:rsidP="00C566D6">
            <w:pPr>
              <w:widowControl w:val="0"/>
              <w:spacing w:after="0" w:line="240" w:lineRule="auto"/>
              <w:jc w:val="center"/>
              <w:rPr>
                <w:rFonts w:ascii="Times New Roman" w:eastAsia="Times New Roman" w:hAnsi="Times New Roman"/>
                <w:b/>
                <w:snapToGrid w:val="0"/>
                <w:sz w:val="28"/>
                <w:szCs w:val="28"/>
                <w:lang w:val="kk" w:eastAsia="ru-RU"/>
              </w:rPr>
            </w:pPr>
            <w:r w:rsidRPr="00B5553B">
              <w:rPr>
                <w:rFonts w:ascii="Times New Roman" w:eastAsia="Times New Roman" w:hAnsi="Times New Roman"/>
                <w:b/>
                <w:snapToGrid w:val="0"/>
                <w:sz w:val="28"/>
                <w:szCs w:val="28"/>
                <w:lang w:val="kk" w:eastAsia="ru-RU"/>
              </w:rPr>
              <w:t xml:space="preserve"> </w:t>
            </w:r>
          </w:p>
        </w:tc>
      </w:tr>
      <w:tr w:rsidR="00E92544" w:rsidRPr="00B5553B" w14:paraId="251DDA52" w14:textId="77777777" w:rsidTr="001305B8">
        <w:tc>
          <w:tcPr>
            <w:tcW w:w="5211" w:type="dxa"/>
          </w:tcPr>
          <w:p w14:paraId="591C4447" w14:textId="77777777" w:rsidR="00523D82" w:rsidRPr="00B5553B" w:rsidRDefault="00523D82" w:rsidP="00C566D6">
            <w:pPr>
              <w:widowControl w:val="0"/>
              <w:spacing w:after="0" w:line="240" w:lineRule="auto"/>
              <w:rPr>
                <w:rFonts w:ascii="Times New Roman" w:eastAsia="Batang" w:hAnsi="Times New Roman"/>
                <w:sz w:val="28"/>
                <w:szCs w:val="28"/>
                <w:lang w:val="kk" w:eastAsia="ru-RU"/>
              </w:rPr>
            </w:pPr>
          </w:p>
        </w:tc>
        <w:tc>
          <w:tcPr>
            <w:tcW w:w="4395" w:type="dxa"/>
          </w:tcPr>
          <w:p w14:paraId="2C744EEE" w14:textId="77777777" w:rsidR="00523D82" w:rsidRPr="00B5553B" w:rsidRDefault="00523D82" w:rsidP="00C566D6">
            <w:pPr>
              <w:autoSpaceDE w:val="0"/>
              <w:autoSpaceDN w:val="0"/>
              <w:spacing w:after="0" w:line="240" w:lineRule="auto"/>
              <w:rPr>
                <w:rFonts w:ascii="Times New Roman" w:eastAsia="Batang" w:hAnsi="Times New Roman"/>
                <w:sz w:val="28"/>
                <w:szCs w:val="28"/>
                <w:lang w:val="kk" w:eastAsia="ru-RU"/>
              </w:rPr>
            </w:pPr>
          </w:p>
        </w:tc>
        <w:tc>
          <w:tcPr>
            <w:tcW w:w="4677" w:type="dxa"/>
          </w:tcPr>
          <w:p w14:paraId="0504D2F6" w14:textId="77777777" w:rsidR="00523D82" w:rsidRPr="00B5553B" w:rsidRDefault="00523D82" w:rsidP="00C566D6">
            <w:pPr>
              <w:autoSpaceDE w:val="0"/>
              <w:autoSpaceDN w:val="0"/>
              <w:spacing w:after="0" w:line="240" w:lineRule="auto"/>
              <w:jc w:val="center"/>
              <w:rPr>
                <w:rFonts w:ascii="Times New Roman" w:eastAsia="Batang" w:hAnsi="Times New Roman"/>
                <w:sz w:val="28"/>
                <w:szCs w:val="28"/>
                <w:lang w:val="kk" w:eastAsia="ru-RU"/>
              </w:rPr>
            </w:pPr>
          </w:p>
        </w:tc>
      </w:tr>
      <w:tr w:rsidR="00E92544" w:rsidRPr="00B5553B" w14:paraId="495AFD76" w14:textId="77777777" w:rsidTr="001305B8">
        <w:trPr>
          <w:trHeight w:val="80"/>
        </w:trPr>
        <w:tc>
          <w:tcPr>
            <w:tcW w:w="5211" w:type="dxa"/>
          </w:tcPr>
          <w:p w14:paraId="054D430D" w14:textId="77777777" w:rsidR="00523D82" w:rsidRPr="00B5553B" w:rsidRDefault="00523D82" w:rsidP="003662F1">
            <w:pPr>
              <w:widowControl w:val="0"/>
              <w:spacing w:after="0" w:line="240" w:lineRule="auto"/>
              <w:rPr>
                <w:rFonts w:ascii="Times New Roman" w:eastAsia="Batang" w:hAnsi="Times New Roman"/>
                <w:sz w:val="28"/>
                <w:szCs w:val="28"/>
                <w:lang w:val="kk" w:eastAsia="ru-RU"/>
              </w:rPr>
            </w:pPr>
          </w:p>
        </w:tc>
        <w:tc>
          <w:tcPr>
            <w:tcW w:w="4395" w:type="dxa"/>
          </w:tcPr>
          <w:p w14:paraId="0011F33D" w14:textId="77777777" w:rsidR="00523D82" w:rsidRPr="00B5553B" w:rsidRDefault="00523D82" w:rsidP="00C566D6">
            <w:pPr>
              <w:widowControl w:val="0"/>
              <w:spacing w:after="0" w:line="240" w:lineRule="auto"/>
              <w:rPr>
                <w:rFonts w:ascii="Times New Roman" w:eastAsia="Times New Roman" w:hAnsi="Times New Roman"/>
                <w:sz w:val="28"/>
                <w:szCs w:val="28"/>
                <w:lang w:val="kk" w:eastAsia="ru-RU"/>
              </w:rPr>
            </w:pPr>
          </w:p>
        </w:tc>
        <w:tc>
          <w:tcPr>
            <w:tcW w:w="4677" w:type="dxa"/>
          </w:tcPr>
          <w:p w14:paraId="4BAD1066" w14:textId="77777777" w:rsidR="00523D82" w:rsidRPr="00B5553B" w:rsidRDefault="00523D82" w:rsidP="00C566D6">
            <w:pPr>
              <w:widowControl w:val="0"/>
              <w:spacing w:after="0" w:line="240" w:lineRule="auto"/>
              <w:jc w:val="right"/>
              <w:rPr>
                <w:rFonts w:ascii="Times New Roman" w:eastAsia="Times New Roman" w:hAnsi="Times New Roman"/>
                <w:sz w:val="28"/>
                <w:szCs w:val="28"/>
                <w:lang w:val="kk" w:eastAsia="ru-RU"/>
              </w:rPr>
            </w:pPr>
          </w:p>
        </w:tc>
      </w:tr>
    </w:tbl>
    <w:p w14:paraId="42BA6844" w14:textId="77777777" w:rsidR="00D76048" w:rsidRPr="00844CE8" w:rsidRDefault="00E010A2" w:rsidP="00C566D6">
      <w:pPr>
        <w:autoSpaceDE w:val="0"/>
        <w:autoSpaceDN w:val="0"/>
        <w:spacing w:after="0" w:line="240" w:lineRule="auto"/>
        <w:jc w:val="center"/>
        <w:rPr>
          <w:rFonts w:ascii="Times New Roman" w:eastAsia="Times New Roman" w:hAnsi="Times New Roman"/>
          <w:b/>
          <w:sz w:val="28"/>
          <w:szCs w:val="28"/>
          <w:lang w:eastAsia="ru-RU"/>
        </w:rPr>
      </w:pPr>
      <w:r w:rsidRPr="00844CE8">
        <w:rPr>
          <w:rFonts w:ascii="Times New Roman" w:eastAsia="Times New Roman" w:hAnsi="Times New Roman"/>
          <w:b/>
          <w:sz w:val="28"/>
          <w:szCs w:val="28"/>
          <w:lang w:val="kk" w:eastAsia="ru-RU"/>
        </w:rPr>
        <w:t>Дәрілік препаратты медициналық қолдану</w:t>
      </w:r>
    </w:p>
    <w:p w14:paraId="043ECEBA" w14:textId="77777777" w:rsidR="00232642" w:rsidRPr="00844CE8" w:rsidRDefault="00E010A2" w:rsidP="001305B8">
      <w:pPr>
        <w:autoSpaceDE w:val="0"/>
        <w:autoSpaceDN w:val="0"/>
        <w:spacing w:after="0" w:line="240" w:lineRule="auto"/>
        <w:jc w:val="center"/>
        <w:rPr>
          <w:rFonts w:ascii="Times New Roman" w:eastAsia="Times New Roman" w:hAnsi="Times New Roman"/>
          <w:b/>
          <w:sz w:val="28"/>
          <w:szCs w:val="28"/>
          <w:lang w:eastAsia="ru-RU"/>
        </w:rPr>
      </w:pPr>
      <w:r w:rsidRPr="00844CE8">
        <w:rPr>
          <w:rFonts w:ascii="Times New Roman" w:eastAsia="Times New Roman" w:hAnsi="Times New Roman"/>
          <w:b/>
          <w:sz w:val="28"/>
          <w:szCs w:val="28"/>
          <w:lang w:val="kk" w:eastAsia="ru-RU"/>
        </w:rPr>
        <w:t>жөніндегі нұсқаулық (Қосымша парақ)</w:t>
      </w:r>
    </w:p>
    <w:p w14:paraId="788D56C3" w14:textId="77777777" w:rsidR="002C76D7" w:rsidRPr="00844CE8" w:rsidRDefault="002C76D7" w:rsidP="002C76D7">
      <w:pPr>
        <w:autoSpaceDE w:val="0"/>
        <w:autoSpaceDN w:val="0"/>
        <w:spacing w:after="0" w:line="240" w:lineRule="auto"/>
        <w:jc w:val="both"/>
        <w:rPr>
          <w:rFonts w:ascii="Times New Roman" w:eastAsia="Times New Roman" w:hAnsi="Times New Roman"/>
          <w:b/>
          <w:sz w:val="28"/>
          <w:szCs w:val="28"/>
          <w:lang w:eastAsia="ru-RU"/>
        </w:rPr>
      </w:pPr>
    </w:p>
    <w:p w14:paraId="61466296" w14:textId="77777777" w:rsidR="002C76D7" w:rsidRPr="00844CE8" w:rsidRDefault="00E010A2" w:rsidP="00844CE8">
      <w:pPr>
        <w:autoSpaceDE w:val="0"/>
        <w:autoSpaceDN w:val="0"/>
        <w:spacing w:after="0" w:line="240" w:lineRule="auto"/>
        <w:jc w:val="both"/>
        <w:rPr>
          <w:rFonts w:ascii="Times New Roman" w:eastAsia="Times New Roman" w:hAnsi="Times New Roman"/>
          <w:b/>
          <w:sz w:val="28"/>
          <w:szCs w:val="28"/>
          <w:lang w:eastAsia="ru-RU"/>
        </w:rPr>
      </w:pPr>
      <w:r w:rsidRPr="00844CE8">
        <w:rPr>
          <w:rFonts w:ascii="Times New Roman" w:eastAsia="Times New Roman" w:hAnsi="Times New Roman"/>
          <w:b/>
          <w:sz w:val="28"/>
          <w:szCs w:val="28"/>
          <w:lang w:val="kk" w:eastAsia="ru-RU"/>
        </w:rPr>
        <w:t xml:space="preserve">Саудалық атауы </w:t>
      </w:r>
    </w:p>
    <w:p w14:paraId="6440F61F" w14:textId="77777777" w:rsidR="002C76D7" w:rsidRDefault="00E010A2" w:rsidP="00844CE8">
      <w:pPr>
        <w:autoSpaceDE w:val="0"/>
        <w:autoSpaceDN w:val="0"/>
        <w:spacing w:after="0" w:line="240" w:lineRule="auto"/>
        <w:jc w:val="both"/>
        <w:rPr>
          <w:rFonts w:ascii="Times New Roman" w:eastAsia="Times New Roman" w:hAnsi="Times New Roman"/>
          <w:bCs/>
          <w:sz w:val="28"/>
          <w:szCs w:val="28"/>
          <w:lang w:eastAsia="ru-RU"/>
        </w:rPr>
      </w:pPr>
      <w:r w:rsidRPr="001305B8">
        <w:rPr>
          <w:rFonts w:ascii="Times New Roman" w:eastAsia="Times New Roman" w:hAnsi="Times New Roman"/>
          <w:bCs/>
          <w:sz w:val="28"/>
          <w:szCs w:val="28"/>
          <w:lang w:val="kk" w:eastAsia="ru-RU"/>
        </w:rPr>
        <w:t>Панимун Биорал</w:t>
      </w:r>
    </w:p>
    <w:p w14:paraId="2B2EF71A" w14:textId="77777777" w:rsidR="001305B8" w:rsidRPr="001305B8" w:rsidRDefault="001305B8" w:rsidP="00844CE8">
      <w:pPr>
        <w:autoSpaceDE w:val="0"/>
        <w:autoSpaceDN w:val="0"/>
        <w:spacing w:after="0" w:line="240" w:lineRule="auto"/>
        <w:jc w:val="both"/>
        <w:rPr>
          <w:rFonts w:ascii="Times New Roman" w:eastAsia="Times New Roman" w:hAnsi="Times New Roman"/>
          <w:bCs/>
          <w:sz w:val="28"/>
          <w:szCs w:val="28"/>
          <w:lang w:eastAsia="ru-RU"/>
        </w:rPr>
      </w:pPr>
    </w:p>
    <w:p w14:paraId="43CA733E" w14:textId="77777777" w:rsidR="002C76D7" w:rsidRPr="00844CE8" w:rsidRDefault="00E010A2" w:rsidP="00844CE8">
      <w:pPr>
        <w:autoSpaceDE w:val="0"/>
        <w:autoSpaceDN w:val="0"/>
        <w:spacing w:after="0" w:line="240" w:lineRule="auto"/>
        <w:jc w:val="both"/>
        <w:rPr>
          <w:rFonts w:ascii="Times New Roman" w:eastAsia="Times New Roman" w:hAnsi="Times New Roman"/>
          <w:sz w:val="28"/>
          <w:szCs w:val="28"/>
          <w:lang w:eastAsia="ru-RU"/>
        </w:rPr>
      </w:pPr>
      <w:r w:rsidRPr="00844CE8">
        <w:rPr>
          <w:rFonts w:ascii="Times New Roman" w:eastAsia="Times New Roman" w:hAnsi="Times New Roman"/>
          <w:b/>
          <w:sz w:val="28"/>
          <w:szCs w:val="28"/>
          <w:lang w:val="kk" w:eastAsia="ru-RU"/>
        </w:rPr>
        <w:t>Халықаралық патенттелмеген атауы</w:t>
      </w:r>
    </w:p>
    <w:p w14:paraId="48B3E059" w14:textId="77777777" w:rsidR="002C76D7" w:rsidRDefault="00E010A2" w:rsidP="00844CE8">
      <w:pPr>
        <w:autoSpaceDE w:val="0"/>
        <w:autoSpaceDN w:val="0"/>
        <w:spacing w:after="0" w:line="240" w:lineRule="auto"/>
        <w:jc w:val="both"/>
        <w:rPr>
          <w:rFonts w:ascii="Times New Roman" w:eastAsia="Times New Roman" w:hAnsi="Times New Roman"/>
          <w:bCs/>
          <w:sz w:val="28"/>
          <w:szCs w:val="28"/>
          <w:lang w:eastAsia="ru-RU"/>
        </w:rPr>
      </w:pPr>
      <w:r w:rsidRPr="001305B8">
        <w:rPr>
          <w:rFonts w:ascii="Times New Roman" w:eastAsia="Times New Roman" w:hAnsi="Times New Roman"/>
          <w:bCs/>
          <w:sz w:val="28"/>
          <w:szCs w:val="28"/>
          <w:lang w:val="kk" w:eastAsia="ru-RU"/>
        </w:rPr>
        <w:t>Циклоспорин</w:t>
      </w:r>
    </w:p>
    <w:p w14:paraId="37B29378" w14:textId="77777777" w:rsidR="001305B8" w:rsidRPr="001305B8" w:rsidRDefault="001305B8" w:rsidP="00844CE8">
      <w:pPr>
        <w:autoSpaceDE w:val="0"/>
        <w:autoSpaceDN w:val="0"/>
        <w:spacing w:after="0" w:line="240" w:lineRule="auto"/>
        <w:jc w:val="both"/>
        <w:rPr>
          <w:rFonts w:ascii="Times New Roman" w:eastAsia="Times New Roman" w:hAnsi="Times New Roman"/>
          <w:bCs/>
          <w:sz w:val="28"/>
          <w:szCs w:val="28"/>
          <w:lang w:eastAsia="ru-RU"/>
        </w:rPr>
      </w:pPr>
    </w:p>
    <w:p w14:paraId="58D033F7" w14:textId="77777777" w:rsidR="00D76048" w:rsidRPr="00844CE8" w:rsidRDefault="00E010A2" w:rsidP="00844CE8">
      <w:pPr>
        <w:autoSpaceDE w:val="0"/>
        <w:autoSpaceDN w:val="0"/>
        <w:spacing w:after="0" w:line="240" w:lineRule="auto"/>
        <w:jc w:val="both"/>
        <w:rPr>
          <w:rFonts w:ascii="Times New Roman" w:eastAsia="Times New Roman" w:hAnsi="Times New Roman"/>
          <w:b/>
          <w:sz w:val="28"/>
          <w:szCs w:val="28"/>
          <w:lang w:eastAsia="ru-RU"/>
        </w:rPr>
      </w:pPr>
      <w:r w:rsidRPr="00844CE8">
        <w:rPr>
          <w:rFonts w:ascii="Times New Roman" w:eastAsia="Times New Roman" w:hAnsi="Times New Roman"/>
          <w:b/>
          <w:sz w:val="28"/>
          <w:szCs w:val="28"/>
          <w:lang w:val="kk" w:eastAsia="ru-RU"/>
        </w:rPr>
        <w:t xml:space="preserve">Дәрілік түрі, дозалануы  </w:t>
      </w:r>
    </w:p>
    <w:p w14:paraId="46666E9C" w14:textId="77777777" w:rsidR="00B01011" w:rsidRDefault="00E010A2" w:rsidP="00844CE8">
      <w:pPr>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val="kk" w:eastAsia="ru-RU"/>
        </w:rPr>
        <w:t>Капсулалар, 25 мг, 50 мг және 100 мг</w:t>
      </w:r>
    </w:p>
    <w:p w14:paraId="62AE3561" w14:textId="77777777" w:rsidR="001305B8" w:rsidRPr="00844CE8" w:rsidRDefault="001305B8" w:rsidP="00844CE8">
      <w:pPr>
        <w:autoSpaceDE w:val="0"/>
        <w:autoSpaceDN w:val="0"/>
        <w:spacing w:after="0" w:line="240" w:lineRule="auto"/>
        <w:jc w:val="both"/>
        <w:rPr>
          <w:rFonts w:ascii="Times New Roman" w:eastAsia="Times New Roman" w:hAnsi="Times New Roman"/>
          <w:sz w:val="28"/>
          <w:szCs w:val="28"/>
          <w:lang w:eastAsia="ru-RU"/>
        </w:rPr>
      </w:pPr>
    </w:p>
    <w:p w14:paraId="5042BADB" w14:textId="77777777" w:rsidR="002C1660" w:rsidRPr="00844CE8" w:rsidRDefault="00E010A2" w:rsidP="00844CE8">
      <w:pPr>
        <w:widowControl w:val="0"/>
        <w:autoSpaceDE w:val="0"/>
        <w:autoSpaceDN w:val="0"/>
        <w:spacing w:after="0" w:line="240" w:lineRule="auto"/>
        <w:jc w:val="both"/>
        <w:rPr>
          <w:rFonts w:ascii="Times New Roman" w:eastAsia="Times New Roman" w:hAnsi="Times New Roman"/>
          <w:bCs/>
          <w:snapToGrid w:val="0"/>
          <w:sz w:val="28"/>
          <w:szCs w:val="28"/>
          <w:lang w:eastAsia="ru-RU"/>
        </w:rPr>
      </w:pPr>
      <w:bookmarkStart w:id="0" w:name="OCRUncertain022"/>
      <w:r w:rsidRPr="00844CE8">
        <w:rPr>
          <w:rFonts w:ascii="Times New Roman" w:eastAsia="Times New Roman" w:hAnsi="Times New Roman"/>
          <w:b/>
          <w:bCs/>
          <w:snapToGrid w:val="0"/>
          <w:sz w:val="28"/>
          <w:szCs w:val="28"/>
          <w:lang w:val="kk" w:eastAsia="ru-RU"/>
        </w:rPr>
        <w:t>Фармакотерапиялық</w:t>
      </w:r>
      <w:bookmarkEnd w:id="0"/>
      <w:r w:rsidRPr="00844CE8">
        <w:rPr>
          <w:rFonts w:ascii="Times New Roman" w:eastAsia="Times New Roman" w:hAnsi="Times New Roman"/>
          <w:b/>
          <w:bCs/>
          <w:snapToGrid w:val="0"/>
          <w:sz w:val="28"/>
          <w:szCs w:val="28"/>
          <w:lang w:val="kk" w:eastAsia="ru-RU"/>
        </w:rPr>
        <w:t xml:space="preserve"> тобы </w:t>
      </w:r>
    </w:p>
    <w:p w14:paraId="2B073DA0" w14:textId="77777777" w:rsidR="000F2810" w:rsidRPr="000901B0" w:rsidRDefault="00E010A2" w:rsidP="000F2810">
      <w:pPr>
        <w:keepNext/>
        <w:widowControl w:val="0"/>
        <w:autoSpaceDE w:val="0"/>
        <w:autoSpaceDN w:val="0"/>
        <w:spacing w:after="0" w:line="240" w:lineRule="auto"/>
        <w:jc w:val="both"/>
        <w:outlineLvl w:val="0"/>
        <w:rPr>
          <w:rFonts w:ascii="Times New Roman" w:hAnsi="Times New Roman"/>
          <w:color w:val="000000"/>
          <w:sz w:val="28"/>
          <w:szCs w:val="28"/>
          <w:lang w:val="kk"/>
        </w:rPr>
      </w:pPr>
      <w:r w:rsidRPr="000F2810">
        <w:rPr>
          <w:rFonts w:ascii="Times New Roman" w:hAnsi="Times New Roman"/>
          <w:color w:val="000000"/>
          <w:sz w:val="28"/>
          <w:szCs w:val="28"/>
          <w:lang w:val="kk"/>
        </w:rPr>
        <w:t>Антинеопластикалық және иммуномодуляциялық препараттар. Иммуносупрессанттар. Кальциневрин тежегіштері. Циклоспорин.</w:t>
      </w:r>
    </w:p>
    <w:p w14:paraId="4FD3E357" w14:textId="77777777" w:rsidR="000F2810" w:rsidRPr="000901B0" w:rsidRDefault="00E010A2" w:rsidP="000F2810">
      <w:pPr>
        <w:keepNext/>
        <w:widowControl w:val="0"/>
        <w:autoSpaceDE w:val="0"/>
        <w:autoSpaceDN w:val="0"/>
        <w:spacing w:after="0" w:line="240" w:lineRule="auto"/>
        <w:jc w:val="both"/>
        <w:outlineLvl w:val="0"/>
        <w:rPr>
          <w:rFonts w:ascii="Times New Roman" w:hAnsi="Times New Roman"/>
          <w:color w:val="000000"/>
          <w:sz w:val="28"/>
          <w:szCs w:val="28"/>
          <w:lang w:val="kk"/>
        </w:rPr>
      </w:pPr>
      <w:r w:rsidRPr="000F2810">
        <w:rPr>
          <w:rFonts w:ascii="Times New Roman" w:hAnsi="Times New Roman"/>
          <w:color w:val="000000"/>
          <w:sz w:val="28"/>
          <w:szCs w:val="28"/>
          <w:lang w:val="kk"/>
        </w:rPr>
        <w:t>АТХ коды L04AD01</w:t>
      </w:r>
    </w:p>
    <w:p w14:paraId="0EC54DA3" w14:textId="77777777" w:rsidR="000F2810" w:rsidRPr="000901B0" w:rsidRDefault="000F2810" w:rsidP="000F2810">
      <w:pPr>
        <w:keepNext/>
        <w:widowControl w:val="0"/>
        <w:autoSpaceDE w:val="0"/>
        <w:autoSpaceDN w:val="0"/>
        <w:spacing w:after="0" w:line="240" w:lineRule="auto"/>
        <w:jc w:val="both"/>
        <w:outlineLvl w:val="0"/>
        <w:rPr>
          <w:rFonts w:ascii="Times New Roman" w:hAnsi="Times New Roman"/>
          <w:color w:val="000000"/>
          <w:sz w:val="24"/>
          <w:szCs w:val="24"/>
          <w:lang w:val="kk"/>
        </w:rPr>
      </w:pPr>
    </w:p>
    <w:p w14:paraId="42400F33" w14:textId="77777777" w:rsidR="002C76D7" w:rsidRPr="000901B0" w:rsidRDefault="00E010A2" w:rsidP="000F2810">
      <w:pPr>
        <w:keepNext/>
        <w:widowControl w:val="0"/>
        <w:autoSpaceDE w:val="0"/>
        <w:autoSpaceDN w:val="0"/>
        <w:spacing w:after="0" w:line="240" w:lineRule="auto"/>
        <w:jc w:val="both"/>
        <w:outlineLvl w:val="0"/>
        <w:rPr>
          <w:rFonts w:ascii="Times New Roman" w:hAnsi="Times New Roman"/>
          <w:color w:val="000000"/>
          <w:sz w:val="32"/>
          <w:szCs w:val="32"/>
          <w:highlight w:val="cyan"/>
          <w:lang w:val="kk"/>
        </w:rPr>
      </w:pPr>
      <w:r w:rsidRPr="00844CE8">
        <w:rPr>
          <w:rFonts w:ascii="Times New Roman" w:eastAsia="Times New Roman" w:hAnsi="Times New Roman"/>
          <w:b/>
          <w:bCs/>
          <w:sz w:val="28"/>
          <w:szCs w:val="28"/>
          <w:lang w:val="kk" w:eastAsia="ru-RU"/>
        </w:rPr>
        <w:t xml:space="preserve">Қолданылуы   </w:t>
      </w:r>
    </w:p>
    <w:p w14:paraId="2E93FF14" w14:textId="77777777" w:rsidR="00D833F1" w:rsidRPr="008D4C98" w:rsidRDefault="00E010A2" w:rsidP="00D833F1">
      <w:pPr>
        <w:spacing w:after="0" w:line="240" w:lineRule="auto"/>
        <w:jc w:val="both"/>
        <w:rPr>
          <w:rFonts w:ascii="Times New Roman" w:hAnsi="Times New Roman"/>
          <w:color w:val="000000"/>
          <w:sz w:val="28"/>
          <w:szCs w:val="28"/>
          <w:u w:val="single"/>
          <w:lang w:val="kk"/>
        </w:rPr>
      </w:pPr>
      <w:r w:rsidRPr="00D833F1">
        <w:rPr>
          <w:rFonts w:ascii="Times New Roman" w:hAnsi="Times New Roman"/>
          <w:color w:val="000000"/>
          <w:sz w:val="28"/>
          <w:szCs w:val="28"/>
          <w:u w:val="single"/>
          <w:lang w:val="kk"/>
        </w:rPr>
        <w:t xml:space="preserve">Трансплантациялық </w:t>
      </w:r>
      <w:r w:rsidRPr="00EF0742">
        <w:rPr>
          <w:rFonts w:ascii="Times New Roman" w:hAnsi="Times New Roman"/>
          <w:color w:val="000000"/>
          <w:sz w:val="28"/>
          <w:szCs w:val="28"/>
          <w:u w:val="single"/>
          <w:lang w:val="kk"/>
        </w:rPr>
        <w:t>көрсеті</w:t>
      </w:r>
      <w:r w:rsidR="0092190F" w:rsidRPr="00EF0742">
        <w:rPr>
          <w:rFonts w:ascii="Times New Roman" w:hAnsi="Times New Roman"/>
          <w:color w:val="000000"/>
          <w:sz w:val="28"/>
          <w:szCs w:val="28"/>
          <w:u w:val="single"/>
          <w:lang w:val="kk-KZ"/>
        </w:rPr>
        <w:t>лі</w:t>
      </w:r>
      <w:r w:rsidRPr="00EF0742">
        <w:rPr>
          <w:rFonts w:ascii="Times New Roman" w:hAnsi="Times New Roman"/>
          <w:color w:val="000000"/>
          <w:sz w:val="28"/>
          <w:szCs w:val="28"/>
          <w:u w:val="single"/>
          <w:lang w:val="kk"/>
        </w:rPr>
        <w:t>мдер</w:t>
      </w:r>
    </w:p>
    <w:p w14:paraId="7EAD7D26" w14:textId="77777777" w:rsidR="00D833F1" w:rsidRPr="000901B0" w:rsidRDefault="00E010A2" w:rsidP="00D833F1">
      <w:pPr>
        <w:spacing w:after="0" w:line="240" w:lineRule="auto"/>
        <w:jc w:val="both"/>
        <w:rPr>
          <w:rFonts w:ascii="Times New Roman" w:hAnsi="Times New Roman"/>
          <w:i/>
          <w:color w:val="000000"/>
          <w:sz w:val="28"/>
          <w:szCs w:val="28"/>
          <w:lang w:val="kk"/>
        </w:rPr>
      </w:pPr>
      <w:r w:rsidRPr="00D833F1">
        <w:rPr>
          <w:rFonts w:ascii="Times New Roman" w:hAnsi="Times New Roman"/>
          <w:i/>
          <w:iCs/>
          <w:color w:val="000000"/>
          <w:sz w:val="28"/>
          <w:szCs w:val="28"/>
          <w:lang w:val="kk"/>
        </w:rPr>
        <w:t>Тығыз ағзаларды трансплантациялау</w:t>
      </w:r>
    </w:p>
    <w:p w14:paraId="60A727AB" w14:textId="77777777" w:rsidR="00D833F1" w:rsidRPr="000901B0" w:rsidRDefault="00E010A2" w:rsidP="00D833F1">
      <w:pPr>
        <w:spacing w:after="0" w:line="240" w:lineRule="auto"/>
        <w:jc w:val="both"/>
        <w:rPr>
          <w:rFonts w:ascii="Times New Roman" w:hAnsi="Times New Roman"/>
          <w:color w:val="000000"/>
          <w:sz w:val="28"/>
          <w:szCs w:val="28"/>
          <w:lang w:val="kk"/>
        </w:rPr>
      </w:pPr>
      <w:r w:rsidRPr="00D833F1">
        <w:rPr>
          <w:rFonts w:ascii="Times New Roman" w:hAnsi="Times New Roman"/>
          <w:color w:val="000000"/>
          <w:sz w:val="28"/>
          <w:szCs w:val="28"/>
          <w:lang w:val="kk"/>
        </w:rPr>
        <w:t>Тығыз ағзаларды трансплантациялағаннан кейін трансплантаттың қабылданбай ажырауының алдын алу.</w:t>
      </w:r>
    </w:p>
    <w:p w14:paraId="07A9B78C" w14:textId="77777777" w:rsidR="00D833F1" w:rsidRPr="000901B0" w:rsidRDefault="00E010A2" w:rsidP="00D833F1">
      <w:pPr>
        <w:spacing w:after="0" w:line="240" w:lineRule="auto"/>
        <w:jc w:val="both"/>
        <w:rPr>
          <w:rFonts w:ascii="Times New Roman" w:hAnsi="Times New Roman"/>
          <w:color w:val="000000"/>
          <w:sz w:val="28"/>
          <w:szCs w:val="28"/>
          <w:lang w:val="kk"/>
        </w:rPr>
      </w:pPr>
      <w:r w:rsidRPr="00D833F1">
        <w:rPr>
          <w:rFonts w:ascii="Times New Roman" w:hAnsi="Times New Roman"/>
          <w:color w:val="000000"/>
          <w:sz w:val="28"/>
          <w:szCs w:val="28"/>
          <w:lang w:val="kk"/>
        </w:rPr>
        <w:t>Бұрын басқа иммуносупресси</w:t>
      </w:r>
      <w:r w:rsidR="00D30B5E">
        <w:rPr>
          <w:rFonts w:ascii="Times New Roman" w:hAnsi="Times New Roman"/>
          <w:color w:val="000000"/>
          <w:sz w:val="28"/>
          <w:szCs w:val="28"/>
          <w:lang w:val="kk-KZ"/>
        </w:rPr>
        <w:t>ялық</w:t>
      </w:r>
      <w:r w:rsidRPr="00D833F1">
        <w:rPr>
          <w:rFonts w:ascii="Times New Roman" w:hAnsi="Times New Roman"/>
          <w:color w:val="000000"/>
          <w:sz w:val="28"/>
          <w:szCs w:val="28"/>
          <w:lang w:val="kk"/>
        </w:rPr>
        <w:t xml:space="preserve"> препараттарды қабылдаған науқастарда </w:t>
      </w:r>
      <w:r w:rsidRPr="00C64D80">
        <w:rPr>
          <w:rFonts w:ascii="Times New Roman" w:hAnsi="Times New Roman"/>
          <w:color w:val="000000"/>
          <w:sz w:val="28"/>
          <w:szCs w:val="28"/>
          <w:lang w:val="kk"/>
        </w:rPr>
        <w:t xml:space="preserve">трансплантаттың </w:t>
      </w:r>
      <w:r w:rsidR="008D4C98" w:rsidRPr="00C64D80">
        <w:rPr>
          <w:rFonts w:ascii="Times New Roman" w:hAnsi="Times New Roman"/>
          <w:color w:val="000000"/>
          <w:sz w:val="28"/>
          <w:szCs w:val="28"/>
          <w:lang w:val="kk"/>
        </w:rPr>
        <w:t xml:space="preserve">жасушалық </w:t>
      </w:r>
      <w:r w:rsidRPr="00C64D80">
        <w:rPr>
          <w:rFonts w:ascii="Times New Roman" w:hAnsi="Times New Roman"/>
          <w:color w:val="000000"/>
          <w:sz w:val="28"/>
          <w:szCs w:val="28"/>
          <w:lang w:val="kk"/>
        </w:rPr>
        <w:t>қабылданбай</w:t>
      </w:r>
      <w:r w:rsidRPr="00D833F1">
        <w:rPr>
          <w:rFonts w:ascii="Times New Roman" w:hAnsi="Times New Roman"/>
          <w:color w:val="000000"/>
          <w:sz w:val="28"/>
          <w:szCs w:val="28"/>
          <w:lang w:val="kk"/>
        </w:rPr>
        <w:t xml:space="preserve"> ажырауын емдеу.</w:t>
      </w:r>
    </w:p>
    <w:p w14:paraId="14F322F8" w14:textId="77777777" w:rsidR="00D833F1" w:rsidRPr="000901B0" w:rsidRDefault="00E010A2" w:rsidP="00D833F1">
      <w:pPr>
        <w:spacing w:after="0" w:line="240" w:lineRule="auto"/>
        <w:jc w:val="both"/>
        <w:rPr>
          <w:rFonts w:ascii="Times New Roman" w:hAnsi="Times New Roman"/>
          <w:i/>
          <w:color w:val="000000"/>
          <w:sz w:val="28"/>
          <w:szCs w:val="28"/>
          <w:lang w:val="kk"/>
        </w:rPr>
      </w:pPr>
      <w:r w:rsidRPr="00D833F1">
        <w:rPr>
          <w:rFonts w:ascii="Times New Roman" w:hAnsi="Times New Roman"/>
          <w:i/>
          <w:iCs/>
          <w:color w:val="000000"/>
          <w:sz w:val="28"/>
          <w:szCs w:val="28"/>
          <w:lang w:val="kk"/>
        </w:rPr>
        <w:t>Сүйек кемігін трансплантациялау</w:t>
      </w:r>
    </w:p>
    <w:p w14:paraId="4E9144E8" w14:textId="77777777" w:rsidR="00D833F1" w:rsidRPr="000901B0" w:rsidRDefault="00E010A2" w:rsidP="00D833F1">
      <w:pPr>
        <w:spacing w:after="0" w:line="240" w:lineRule="auto"/>
        <w:jc w:val="both"/>
        <w:rPr>
          <w:rFonts w:ascii="Times New Roman" w:hAnsi="Times New Roman"/>
          <w:color w:val="000000"/>
          <w:sz w:val="28"/>
          <w:szCs w:val="28"/>
          <w:lang w:val="kk"/>
        </w:rPr>
      </w:pPr>
      <w:r w:rsidRPr="00D833F1">
        <w:rPr>
          <w:rFonts w:ascii="Times New Roman" w:hAnsi="Times New Roman"/>
          <w:color w:val="000000"/>
          <w:sz w:val="28"/>
          <w:szCs w:val="28"/>
          <w:lang w:val="kk"/>
        </w:rPr>
        <w:lastRenderedPageBreak/>
        <w:t>Аллогенді сүйек кемігі мен дің жасушаларын трансплантациялаудан кейін трансплантаттың қабылданбай ажырауының алдын алу.</w:t>
      </w:r>
    </w:p>
    <w:p w14:paraId="360D56B1" w14:textId="77777777" w:rsidR="00D833F1" w:rsidRPr="000901B0" w:rsidRDefault="00E010A2" w:rsidP="00D833F1">
      <w:pPr>
        <w:spacing w:after="0" w:line="240" w:lineRule="auto"/>
        <w:jc w:val="both"/>
        <w:rPr>
          <w:rFonts w:ascii="Times New Roman" w:hAnsi="Times New Roman"/>
          <w:color w:val="000000"/>
          <w:sz w:val="28"/>
          <w:szCs w:val="28"/>
          <w:lang w:val="kk"/>
        </w:rPr>
      </w:pPr>
      <w:r w:rsidRPr="00D833F1">
        <w:rPr>
          <w:rFonts w:ascii="Times New Roman" w:hAnsi="Times New Roman"/>
          <w:color w:val="000000"/>
          <w:sz w:val="28"/>
          <w:szCs w:val="28"/>
          <w:lang w:val="kk"/>
        </w:rPr>
        <w:t>«</w:t>
      </w:r>
      <w:r w:rsidR="005E35F0">
        <w:rPr>
          <w:rFonts w:ascii="Times New Roman" w:hAnsi="Times New Roman"/>
          <w:color w:val="000000"/>
          <w:sz w:val="28"/>
          <w:szCs w:val="28"/>
          <w:lang w:val="kk-KZ"/>
        </w:rPr>
        <w:t>Қожайынға қарсы т</w:t>
      </w:r>
      <w:r w:rsidR="005E35F0">
        <w:rPr>
          <w:rFonts w:ascii="Times New Roman" w:hAnsi="Times New Roman"/>
          <w:color w:val="000000"/>
          <w:sz w:val="28"/>
          <w:szCs w:val="28"/>
          <w:lang w:val="kk"/>
        </w:rPr>
        <w:t>рансплантат</w:t>
      </w:r>
      <w:r w:rsidRPr="00D833F1">
        <w:rPr>
          <w:rFonts w:ascii="Times New Roman" w:hAnsi="Times New Roman"/>
          <w:color w:val="000000"/>
          <w:sz w:val="28"/>
          <w:szCs w:val="28"/>
          <w:lang w:val="kk"/>
        </w:rPr>
        <w:t>» ауруының алдын алу және емдеу.</w:t>
      </w:r>
    </w:p>
    <w:p w14:paraId="38C3990C" w14:textId="77777777" w:rsidR="00D833F1" w:rsidRPr="000901B0" w:rsidRDefault="00E010A2" w:rsidP="00D833F1">
      <w:pPr>
        <w:spacing w:after="0" w:line="240" w:lineRule="auto"/>
        <w:jc w:val="both"/>
        <w:rPr>
          <w:rFonts w:ascii="Times New Roman" w:hAnsi="Times New Roman"/>
          <w:color w:val="000000"/>
          <w:sz w:val="28"/>
          <w:szCs w:val="28"/>
          <w:u w:val="single"/>
          <w:lang w:val="kk"/>
        </w:rPr>
      </w:pPr>
      <w:r w:rsidRPr="00D833F1">
        <w:rPr>
          <w:rFonts w:ascii="Times New Roman" w:hAnsi="Times New Roman"/>
          <w:color w:val="000000"/>
          <w:sz w:val="28"/>
          <w:szCs w:val="28"/>
          <w:u w:val="single"/>
          <w:lang w:val="kk"/>
        </w:rPr>
        <w:t xml:space="preserve">Трансплантациялық емес </w:t>
      </w:r>
      <w:r w:rsidR="00344585">
        <w:rPr>
          <w:rFonts w:ascii="Times New Roman" w:hAnsi="Times New Roman"/>
          <w:color w:val="000000"/>
          <w:sz w:val="28"/>
          <w:szCs w:val="28"/>
          <w:u w:val="single"/>
          <w:lang w:val="kk"/>
        </w:rPr>
        <w:t>көрсетілім</w:t>
      </w:r>
      <w:r w:rsidRPr="00D833F1">
        <w:rPr>
          <w:rFonts w:ascii="Times New Roman" w:hAnsi="Times New Roman"/>
          <w:color w:val="000000"/>
          <w:sz w:val="28"/>
          <w:szCs w:val="28"/>
          <w:u w:val="single"/>
          <w:lang w:val="kk"/>
        </w:rPr>
        <w:t>дер</w:t>
      </w:r>
    </w:p>
    <w:p w14:paraId="42D3258B" w14:textId="77777777" w:rsidR="00D833F1" w:rsidRPr="000901B0" w:rsidRDefault="00E010A2" w:rsidP="00D833F1">
      <w:pPr>
        <w:spacing w:after="0" w:line="240" w:lineRule="auto"/>
        <w:jc w:val="both"/>
        <w:rPr>
          <w:rFonts w:ascii="Times New Roman" w:hAnsi="Times New Roman"/>
          <w:i/>
          <w:color w:val="000000"/>
          <w:sz w:val="28"/>
          <w:szCs w:val="28"/>
          <w:lang w:val="kk"/>
        </w:rPr>
      </w:pPr>
      <w:r w:rsidRPr="00D833F1">
        <w:rPr>
          <w:rFonts w:ascii="Times New Roman" w:hAnsi="Times New Roman"/>
          <w:i/>
          <w:iCs/>
          <w:color w:val="000000"/>
          <w:sz w:val="28"/>
          <w:szCs w:val="28"/>
          <w:lang w:val="kk"/>
        </w:rPr>
        <w:t>Эндогендік увеит</w:t>
      </w:r>
    </w:p>
    <w:p w14:paraId="39542A93" w14:textId="77777777" w:rsidR="00D833F1" w:rsidRPr="000901B0" w:rsidRDefault="00E010A2" w:rsidP="00D833F1">
      <w:pPr>
        <w:spacing w:after="0" w:line="240" w:lineRule="auto"/>
        <w:jc w:val="both"/>
        <w:rPr>
          <w:rFonts w:ascii="Times New Roman" w:hAnsi="Times New Roman"/>
          <w:color w:val="000000"/>
          <w:sz w:val="28"/>
          <w:szCs w:val="28"/>
          <w:lang w:val="kk"/>
        </w:rPr>
      </w:pPr>
      <w:r w:rsidRPr="00D833F1">
        <w:rPr>
          <w:rFonts w:ascii="Times New Roman" w:hAnsi="Times New Roman"/>
          <w:color w:val="000000"/>
          <w:sz w:val="28"/>
          <w:szCs w:val="28"/>
          <w:lang w:val="kk"/>
        </w:rPr>
        <w:t>Көру қабілетіне қаупі бар, этиологиясы инфекциялық емес ортаңғы немесе артқы увеитті емдеу, егер дәстүрлі емдеу әсер етпесе немесе ауыр жанама әсерлер дамыған кезде.</w:t>
      </w:r>
    </w:p>
    <w:p w14:paraId="6CF22483" w14:textId="77777777" w:rsidR="00D833F1" w:rsidRPr="000901B0" w:rsidRDefault="00E010A2" w:rsidP="00D833F1">
      <w:pPr>
        <w:spacing w:after="0" w:line="240" w:lineRule="auto"/>
        <w:jc w:val="both"/>
        <w:rPr>
          <w:rFonts w:ascii="Times New Roman" w:hAnsi="Times New Roman"/>
          <w:color w:val="000000"/>
          <w:sz w:val="28"/>
          <w:szCs w:val="28"/>
          <w:lang w:val="kk"/>
        </w:rPr>
      </w:pPr>
      <w:r w:rsidRPr="00D833F1">
        <w:rPr>
          <w:rFonts w:ascii="Times New Roman" w:hAnsi="Times New Roman"/>
          <w:color w:val="000000"/>
          <w:sz w:val="28"/>
          <w:szCs w:val="28"/>
          <w:lang w:val="kk"/>
        </w:rPr>
        <w:t>Неврологиялық аурулардың белгілері жоқ пациенттерде торқабықтың қабынуының қайталанған ұстамаларымен Бехчет увеитін емдеу.</w:t>
      </w:r>
    </w:p>
    <w:p w14:paraId="206FB100" w14:textId="77777777" w:rsidR="00D833F1" w:rsidRPr="000901B0" w:rsidRDefault="004D0ACD" w:rsidP="00D833F1">
      <w:pPr>
        <w:spacing w:after="0" w:line="240" w:lineRule="auto"/>
        <w:jc w:val="both"/>
        <w:rPr>
          <w:rFonts w:ascii="Times New Roman" w:hAnsi="Times New Roman"/>
          <w:i/>
          <w:color w:val="000000"/>
          <w:sz w:val="28"/>
          <w:szCs w:val="28"/>
          <w:lang w:val="kk"/>
        </w:rPr>
      </w:pPr>
      <w:r>
        <w:rPr>
          <w:rFonts w:ascii="Times New Roman" w:hAnsi="Times New Roman"/>
          <w:i/>
          <w:iCs/>
          <w:color w:val="000000"/>
          <w:sz w:val="28"/>
          <w:szCs w:val="28"/>
          <w:lang w:val="kk"/>
        </w:rPr>
        <w:t>Нефроздық</w:t>
      </w:r>
      <w:r w:rsidR="00262019" w:rsidRPr="00262019">
        <w:rPr>
          <w:rFonts w:ascii="Times New Roman" w:hAnsi="Times New Roman"/>
          <w:i/>
          <w:iCs/>
          <w:color w:val="000000"/>
          <w:sz w:val="28"/>
          <w:szCs w:val="28"/>
          <w:lang w:val="kk"/>
        </w:rPr>
        <w:t xml:space="preserve"> </w:t>
      </w:r>
      <w:r w:rsidR="00E010A2" w:rsidRPr="00D833F1">
        <w:rPr>
          <w:rFonts w:ascii="Times New Roman" w:hAnsi="Times New Roman"/>
          <w:i/>
          <w:iCs/>
          <w:color w:val="000000"/>
          <w:sz w:val="28"/>
          <w:szCs w:val="28"/>
          <w:lang w:val="kk"/>
        </w:rPr>
        <w:t>синдром</w:t>
      </w:r>
    </w:p>
    <w:p w14:paraId="77E606C4" w14:textId="77777777" w:rsidR="00D833F1" w:rsidRPr="000901B0" w:rsidRDefault="00262019" w:rsidP="00D833F1">
      <w:pPr>
        <w:spacing w:after="0" w:line="240" w:lineRule="auto"/>
        <w:jc w:val="both"/>
        <w:rPr>
          <w:rFonts w:ascii="Times New Roman" w:hAnsi="Times New Roman"/>
          <w:color w:val="000000"/>
          <w:sz w:val="28"/>
          <w:szCs w:val="28"/>
          <w:lang w:val="kk"/>
        </w:rPr>
      </w:pPr>
      <w:r w:rsidRPr="00C64D80">
        <w:rPr>
          <w:rFonts w:ascii="Times New Roman" w:hAnsi="Times New Roman"/>
          <w:color w:val="000000"/>
          <w:sz w:val="28"/>
          <w:szCs w:val="28"/>
          <w:lang w:val="kk-KZ"/>
        </w:rPr>
        <w:t>Өте аз</w:t>
      </w:r>
      <w:r w:rsidR="00E010A2" w:rsidRPr="00C64D80">
        <w:rPr>
          <w:rFonts w:ascii="Times New Roman" w:hAnsi="Times New Roman"/>
          <w:color w:val="000000"/>
          <w:sz w:val="28"/>
          <w:szCs w:val="28"/>
          <w:lang w:val="kk"/>
        </w:rPr>
        <w:t xml:space="preserve"> өзгерістер</w:t>
      </w:r>
      <w:r w:rsidRPr="00C64D80">
        <w:rPr>
          <w:rFonts w:ascii="Times New Roman" w:hAnsi="Times New Roman"/>
          <w:color w:val="000000"/>
          <w:sz w:val="28"/>
          <w:szCs w:val="28"/>
          <w:lang w:val="kk-KZ"/>
        </w:rPr>
        <w:t xml:space="preserve"> </w:t>
      </w:r>
      <w:r w:rsidR="00E010A2" w:rsidRPr="00C64D80">
        <w:rPr>
          <w:rFonts w:ascii="Times New Roman" w:hAnsi="Times New Roman"/>
          <w:color w:val="000000"/>
          <w:sz w:val="28"/>
          <w:szCs w:val="28"/>
          <w:lang w:val="kk"/>
        </w:rPr>
        <w:t xml:space="preserve">нефропатиясы, ошақты және сегменттік гломерулосклероз, жарғақшалық гломерулонефрит сияқты </w:t>
      </w:r>
      <w:r w:rsidRPr="00C64D80">
        <w:rPr>
          <w:rFonts w:ascii="Times New Roman" w:hAnsi="Times New Roman"/>
          <w:color w:val="000000"/>
          <w:sz w:val="28"/>
          <w:szCs w:val="28"/>
          <w:lang w:val="kk"/>
        </w:rPr>
        <w:t>бастапқы гломеруляр</w:t>
      </w:r>
      <w:r w:rsidRPr="00C64D80">
        <w:rPr>
          <w:rFonts w:ascii="Times New Roman" w:hAnsi="Times New Roman"/>
          <w:color w:val="000000"/>
          <w:sz w:val="28"/>
          <w:szCs w:val="28"/>
          <w:lang w:val="kk-KZ"/>
        </w:rPr>
        <w:t>лық</w:t>
      </w:r>
      <w:r w:rsidRPr="00C64D80">
        <w:rPr>
          <w:rFonts w:ascii="Times New Roman" w:hAnsi="Times New Roman"/>
          <w:color w:val="000000"/>
          <w:sz w:val="28"/>
          <w:szCs w:val="28"/>
          <w:lang w:val="kk"/>
        </w:rPr>
        <w:t xml:space="preserve"> аурулармен байланысты </w:t>
      </w:r>
      <w:r w:rsidR="00E010A2" w:rsidRPr="00C64D80">
        <w:rPr>
          <w:rFonts w:ascii="Times New Roman" w:hAnsi="Times New Roman"/>
          <w:color w:val="000000"/>
          <w:sz w:val="28"/>
          <w:szCs w:val="28"/>
          <w:lang w:val="kk"/>
        </w:rPr>
        <w:t xml:space="preserve">туындаған стероидқа тәуелді және стероидқа төзімді </w:t>
      </w:r>
      <w:r w:rsidR="004D0ACD" w:rsidRPr="00C64D80">
        <w:rPr>
          <w:rFonts w:ascii="Times New Roman" w:hAnsi="Times New Roman"/>
          <w:color w:val="000000"/>
          <w:sz w:val="28"/>
          <w:szCs w:val="28"/>
          <w:lang w:val="kk"/>
        </w:rPr>
        <w:t>нефроздық</w:t>
      </w:r>
      <w:r w:rsidR="00E010A2" w:rsidRPr="00C64D80">
        <w:rPr>
          <w:rFonts w:ascii="Times New Roman" w:hAnsi="Times New Roman"/>
          <w:color w:val="000000"/>
          <w:sz w:val="28"/>
          <w:szCs w:val="28"/>
          <w:lang w:val="kk"/>
        </w:rPr>
        <w:t xml:space="preserve"> синдром.</w:t>
      </w:r>
    </w:p>
    <w:p w14:paraId="4E9E8F21" w14:textId="77777777" w:rsidR="00D833F1" w:rsidRPr="000901B0" w:rsidRDefault="00E010A2" w:rsidP="00D833F1">
      <w:pPr>
        <w:spacing w:after="0" w:line="240" w:lineRule="auto"/>
        <w:jc w:val="both"/>
        <w:rPr>
          <w:rFonts w:ascii="Times New Roman" w:hAnsi="Times New Roman"/>
          <w:color w:val="000000"/>
          <w:sz w:val="28"/>
          <w:szCs w:val="28"/>
          <w:lang w:val="kk"/>
        </w:rPr>
      </w:pPr>
      <w:r w:rsidRPr="00D833F1">
        <w:rPr>
          <w:rFonts w:ascii="Times New Roman" w:hAnsi="Times New Roman"/>
          <w:color w:val="000000"/>
          <w:sz w:val="28"/>
          <w:szCs w:val="28"/>
          <w:lang w:val="kk"/>
        </w:rPr>
        <w:t>Панимун Биорал препаратын ремиссияны индукциялау және қолдау үшін қолдануға болады. Сондай-ақ, оларды тоқтатуға мүмкіндік беретін стероидтардан туындаған ремиссияны қолдау үшін қолдануға болады.</w:t>
      </w:r>
    </w:p>
    <w:p w14:paraId="33E5BDA1" w14:textId="77777777" w:rsidR="00D833F1" w:rsidRPr="000901B0" w:rsidRDefault="00E010A2" w:rsidP="00D833F1">
      <w:pPr>
        <w:spacing w:after="0" w:line="240" w:lineRule="auto"/>
        <w:jc w:val="both"/>
        <w:rPr>
          <w:rFonts w:ascii="Times New Roman" w:hAnsi="Times New Roman"/>
          <w:color w:val="000000"/>
          <w:sz w:val="28"/>
          <w:szCs w:val="28"/>
          <w:lang w:val="kk"/>
        </w:rPr>
      </w:pPr>
      <w:r w:rsidRPr="00D833F1">
        <w:rPr>
          <w:rFonts w:ascii="Times New Roman" w:hAnsi="Times New Roman"/>
          <w:i/>
          <w:iCs/>
          <w:color w:val="000000"/>
          <w:sz w:val="28"/>
          <w:szCs w:val="28"/>
          <w:lang w:val="kk"/>
        </w:rPr>
        <w:t>Ревматоидты артрит</w:t>
      </w:r>
    </w:p>
    <w:p w14:paraId="0FA89EC3" w14:textId="77777777" w:rsidR="00D833F1" w:rsidRPr="000901B0" w:rsidRDefault="00E010A2" w:rsidP="00D833F1">
      <w:pPr>
        <w:spacing w:after="0" w:line="240" w:lineRule="auto"/>
        <w:jc w:val="both"/>
        <w:rPr>
          <w:rFonts w:ascii="Times New Roman" w:hAnsi="Times New Roman"/>
          <w:color w:val="000000"/>
          <w:sz w:val="28"/>
          <w:szCs w:val="28"/>
          <w:lang w:val="kk"/>
        </w:rPr>
      </w:pPr>
      <w:r w:rsidRPr="00D833F1">
        <w:rPr>
          <w:rFonts w:ascii="Times New Roman" w:hAnsi="Times New Roman"/>
          <w:color w:val="000000"/>
          <w:sz w:val="28"/>
          <w:szCs w:val="28"/>
          <w:lang w:val="kk"/>
        </w:rPr>
        <w:t>Белсенді ревматоидты артриттің ауыр түрлері.</w:t>
      </w:r>
    </w:p>
    <w:p w14:paraId="52DF4713" w14:textId="77777777" w:rsidR="00D833F1" w:rsidRPr="000901B0" w:rsidRDefault="00E010A2" w:rsidP="00D833F1">
      <w:pPr>
        <w:spacing w:after="0" w:line="240" w:lineRule="auto"/>
        <w:jc w:val="both"/>
        <w:rPr>
          <w:rFonts w:ascii="Times New Roman" w:hAnsi="Times New Roman"/>
          <w:i/>
          <w:color w:val="000000"/>
          <w:sz w:val="28"/>
          <w:szCs w:val="28"/>
          <w:lang w:val="kk"/>
        </w:rPr>
      </w:pPr>
      <w:r w:rsidRPr="00D833F1">
        <w:rPr>
          <w:rFonts w:ascii="Times New Roman" w:hAnsi="Times New Roman"/>
          <w:i/>
          <w:iCs/>
          <w:color w:val="000000"/>
          <w:sz w:val="28"/>
          <w:szCs w:val="28"/>
          <w:lang w:val="kk"/>
        </w:rPr>
        <w:t>Псориаз</w:t>
      </w:r>
    </w:p>
    <w:p w14:paraId="5AB6927F" w14:textId="77777777" w:rsidR="00D833F1" w:rsidRPr="000901B0" w:rsidRDefault="00E010A2" w:rsidP="00D833F1">
      <w:pPr>
        <w:spacing w:after="0" w:line="240" w:lineRule="auto"/>
        <w:jc w:val="both"/>
        <w:rPr>
          <w:rFonts w:ascii="Times New Roman" w:hAnsi="Times New Roman"/>
          <w:color w:val="000000"/>
          <w:sz w:val="28"/>
          <w:szCs w:val="28"/>
          <w:lang w:val="kk"/>
        </w:rPr>
      </w:pPr>
      <w:r w:rsidRPr="00D833F1">
        <w:rPr>
          <w:rFonts w:ascii="Times New Roman" w:hAnsi="Times New Roman"/>
          <w:color w:val="000000"/>
          <w:sz w:val="28"/>
          <w:szCs w:val="28"/>
          <w:lang w:val="kk"/>
        </w:rPr>
        <w:t>Псориаздың ауыр түрлері, дәстүрлі терапия тиімсіз немесе мүмкін болмаған кезде.</w:t>
      </w:r>
    </w:p>
    <w:p w14:paraId="291EEFE0" w14:textId="77777777" w:rsidR="00D833F1" w:rsidRPr="000901B0" w:rsidRDefault="00E010A2" w:rsidP="00D833F1">
      <w:pPr>
        <w:spacing w:after="0" w:line="240" w:lineRule="auto"/>
        <w:jc w:val="both"/>
        <w:rPr>
          <w:rFonts w:ascii="Times New Roman" w:hAnsi="Times New Roman"/>
          <w:i/>
          <w:color w:val="000000"/>
          <w:sz w:val="28"/>
          <w:szCs w:val="28"/>
          <w:lang w:val="kk"/>
        </w:rPr>
      </w:pPr>
      <w:r w:rsidRPr="00D833F1">
        <w:rPr>
          <w:rFonts w:ascii="Times New Roman" w:hAnsi="Times New Roman"/>
          <w:i/>
          <w:iCs/>
          <w:color w:val="000000"/>
          <w:sz w:val="28"/>
          <w:szCs w:val="28"/>
          <w:lang w:val="kk"/>
        </w:rPr>
        <w:t>Атопиялық дерматит</w:t>
      </w:r>
    </w:p>
    <w:p w14:paraId="22E520C5" w14:textId="77777777" w:rsidR="00844CE8" w:rsidRPr="000901B0" w:rsidRDefault="00E010A2" w:rsidP="00844CE8">
      <w:pPr>
        <w:spacing w:after="0" w:line="240" w:lineRule="auto"/>
        <w:jc w:val="both"/>
        <w:rPr>
          <w:rFonts w:ascii="Times New Roman" w:hAnsi="Times New Roman"/>
          <w:b/>
          <w:color w:val="000000"/>
          <w:sz w:val="28"/>
          <w:szCs w:val="28"/>
          <w:lang w:val="kk"/>
        </w:rPr>
      </w:pPr>
      <w:r w:rsidRPr="00D833F1">
        <w:rPr>
          <w:rFonts w:ascii="Times New Roman" w:hAnsi="Times New Roman"/>
          <w:color w:val="000000"/>
          <w:sz w:val="28"/>
          <w:szCs w:val="28"/>
          <w:lang w:val="kk"/>
        </w:rPr>
        <w:t>Панимун Биорал препараты атопиялық дерматиттің ауыр түрлерімен ауыратын пациенттерге арналған, жүйелі терапия қажет болған кезде.</w:t>
      </w:r>
    </w:p>
    <w:p w14:paraId="4B26E87A" w14:textId="77777777" w:rsidR="00D833F1" w:rsidRPr="000901B0" w:rsidRDefault="00D833F1" w:rsidP="00844CE8">
      <w:pPr>
        <w:spacing w:after="0" w:line="240" w:lineRule="auto"/>
        <w:jc w:val="both"/>
        <w:rPr>
          <w:rFonts w:ascii="Times New Roman" w:eastAsia="Times New Roman" w:hAnsi="Times New Roman"/>
          <w:b/>
          <w:sz w:val="28"/>
          <w:szCs w:val="28"/>
          <w:lang w:val="kk" w:eastAsia="ru-RU"/>
        </w:rPr>
      </w:pPr>
    </w:p>
    <w:p w14:paraId="2EB17207" w14:textId="77777777" w:rsidR="00DB406A" w:rsidRPr="000901B0" w:rsidRDefault="00E010A2" w:rsidP="00844CE8">
      <w:pPr>
        <w:spacing w:after="0" w:line="240" w:lineRule="auto"/>
        <w:jc w:val="both"/>
        <w:rPr>
          <w:rFonts w:ascii="Times New Roman" w:eastAsia="Times New Roman" w:hAnsi="Times New Roman"/>
          <w:b/>
          <w:sz w:val="28"/>
          <w:szCs w:val="28"/>
          <w:lang w:val="kk" w:eastAsia="ru-RU"/>
        </w:rPr>
      </w:pPr>
      <w:r w:rsidRPr="00844CE8">
        <w:rPr>
          <w:rFonts w:ascii="Times New Roman" w:eastAsia="Times New Roman" w:hAnsi="Times New Roman"/>
          <w:b/>
          <w:sz w:val="28"/>
          <w:szCs w:val="28"/>
          <w:lang w:val="kk" w:eastAsia="ru-RU"/>
        </w:rPr>
        <w:t>Қолданудың басталуына дейінгі қажетті мәліметтер тізбесі</w:t>
      </w:r>
    </w:p>
    <w:p w14:paraId="68704AFC" w14:textId="77777777" w:rsidR="007D0E84" w:rsidRPr="00844CE8" w:rsidRDefault="00E010A2" w:rsidP="00844CE8">
      <w:pPr>
        <w:spacing w:after="0" w:line="240" w:lineRule="auto"/>
        <w:jc w:val="both"/>
        <w:rPr>
          <w:rFonts w:ascii="Times New Roman" w:eastAsia="Times New Roman" w:hAnsi="Times New Roman"/>
          <w:b/>
          <w:i/>
          <w:sz w:val="28"/>
          <w:szCs w:val="28"/>
          <w:lang w:eastAsia="ru-RU"/>
        </w:rPr>
      </w:pPr>
      <w:r w:rsidRPr="00844CE8">
        <w:rPr>
          <w:rFonts w:ascii="Times New Roman" w:eastAsia="Times New Roman" w:hAnsi="Times New Roman"/>
          <w:b/>
          <w:i/>
          <w:sz w:val="28"/>
          <w:szCs w:val="28"/>
          <w:lang w:val="kk" w:eastAsia="ru-RU"/>
        </w:rPr>
        <w:t>Қолдануға болмайтын жағдайлар</w:t>
      </w:r>
    </w:p>
    <w:p w14:paraId="36F99A96" w14:textId="77777777" w:rsidR="00D833F1" w:rsidRPr="00D833F1" w:rsidRDefault="00E010A2" w:rsidP="00D833F1">
      <w:pPr>
        <w:numPr>
          <w:ilvl w:val="0"/>
          <w:numId w:val="26"/>
        </w:numPr>
        <w:spacing w:after="0" w:line="240" w:lineRule="auto"/>
        <w:ind w:left="0" w:hanging="284"/>
        <w:jc w:val="both"/>
        <w:rPr>
          <w:rFonts w:ascii="Times New Roman" w:hAnsi="Times New Roman"/>
          <w:color w:val="000000" w:themeColor="text1"/>
          <w:sz w:val="28"/>
          <w:szCs w:val="28"/>
        </w:rPr>
      </w:pPr>
      <w:r w:rsidRPr="00D833F1">
        <w:rPr>
          <w:rFonts w:ascii="Times New Roman" w:hAnsi="Times New Roman"/>
          <w:color w:val="000000" w:themeColor="text1"/>
          <w:sz w:val="28"/>
          <w:szCs w:val="28"/>
          <w:lang w:val="kk"/>
        </w:rPr>
        <w:t>циклоспоринге және/ немесе «Құрамы» бөлімінде аталған қосымша заттардың кез келгеніне жоғары сезімталдық</w:t>
      </w:r>
    </w:p>
    <w:p w14:paraId="20AC3BB2" w14:textId="77777777" w:rsidR="00D833F1" w:rsidRPr="00D833F1" w:rsidRDefault="00E010A2" w:rsidP="00D833F1">
      <w:pPr>
        <w:numPr>
          <w:ilvl w:val="0"/>
          <w:numId w:val="26"/>
        </w:numPr>
        <w:spacing w:after="0" w:line="240" w:lineRule="auto"/>
        <w:ind w:left="0" w:hanging="284"/>
        <w:jc w:val="both"/>
        <w:rPr>
          <w:rFonts w:ascii="Times New Roman" w:hAnsi="Times New Roman"/>
          <w:color w:val="000000" w:themeColor="text1"/>
          <w:sz w:val="28"/>
          <w:szCs w:val="28"/>
        </w:rPr>
      </w:pPr>
      <w:r w:rsidRPr="00D833F1">
        <w:rPr>
          <w:rFonts w:ascii="Times New Roman" w:hAnsi="Times New Roman"/>
          <w:color w:val="000000" w:themeColor="text1"/>
          <w:sz w:val="28"/>
          <w:szCs w:val="28"/>
          <w:lang w:val="kk"/>
        </w:rPr>
        <w:t>құрамында шілтер жапырақты шайқурай (</w:t>
      </w:r>
      <w:r w:rsidRPr="00D833F1">
        <w:rPr>
          <w:rFonts w:ascii="Times New Roman" w:hAnsi="Times New Roman"/>
          <w:i/>
          <w:color w:val="000000" w:themeColor="text1"/>
          <w:sz w:val="28"/>
          <w:szCs w:val="28"/>
          <w:lang w:val="kk"/>
        </w:rPr>
        <w:t>Hypericum Рerforatum</w:t>
      </w:r>
      <w:r w:rsidRPr="00D833F1">
        <w:rPr>
          <w:rFonts w:ascii="Times New Roman" w:hAnsi="Times New Roman"/>
          <w:color w:val="000000" w:themeColor="text1"/>
          <w:sz w:val="28"/>
          <w:szCs w:val="28"/>
          <w:lang w:val="kk"/>
        </w:rPr>
        <w:t xml:space="preserve">) бар препараттармен біріктірілімде </w:t>
      </w:r>
    </w:p>
    <w:p w14:paraId="0A7ACEEB" w14:textId="77777777" w:rsidR="00D833F1" w:rsidRPr="001238D4" w:rsidRDefault="00E010A2" w:rsidP="00D833F1">
      <w:pPr>
        <w:numPr>
          <w:ilvl w:val="0"/>
          <w:numId w:val="26"/>
        </w:numPr>
        <w:spacing w:after="0" w:line="240" w:lineRule="auto"/>
        <w:ind w:left="0" w:hanging="284"/>
        <w:jc w:val="both"/>
        <w:rPr>
          <w:rFonts w:ascii="Times New Roman" w:hAnsi="Times New Roman"/>
          <w:color w:val="000000" w:themeColor="text1"/>
          <w:sz w:val="28"/>
          <w:szCs w:val="28"/>
        </w:rPr>
      </w:pPr>
      <w:r w:rsidRPr="00D833F1">
        <w:rPr>
          <w:rFonts w:ascii="Times New Roman" w:hAnsi="Times New Roman"/>
          <w:color w:val="000000" w:themeColor="text1"/>
          <w:sz w:val="28"/>
          <w:szCs w:val="28"/>
          <w:lang w:val="kk"/>
        </w:rPr>
        <w:t xml:space="preserve">Р-гликопротеиннің эффлюксті тасымалдаушылары және ақуыздардың органикалық анион тасымалдаушылары болып табылатын және плазмадағы концентрациясының жоғарылауы ауыр және/немесе өмірге қауіп төндіретін жағдайларға әкелетін препараттармен біріктірілімі, мысалы, бозентан, дабигатранэтексилат және алискирен. </w:t>
      </w:r>
    </w:p>
    <w:p w14:paraId="2460CA24" w14:textId="77777777" w:rsidR="001238D4" w:rsidRDefault="001238D4" w:rsidP="001238D4">
      <w:pPr>
        <w:spacing w:after="0" w:line="240" w:lineRule="auto"/>
        <w:jc w:val="both"/>
        <w:rPr>
          <w:rFonts w:ascii="Times New Roman" w:hAnsi="Times New Roman"/>
          <w:b/>
          <w:bCs/>
          <w:i/>
          <w:iCs/>
          <w:color w:val="000000" w:themeColor="text1"/>
          <w:sz w:val="28"/>
          <w:szCs w:val="28"/>
        </w:rPr>
      </w:pPr>
      <w:proofErr w:type="spellStart"/>
      <w:r w:rsidRPr="001238D4">
        <w:rPr>
          <w:rFonts w:ascii="Times New Roman" w:hAnsi="Times New Roman"/>
          <w:b/>
          <w:bCs/>
          <w:i/>
          <w:iCs/>
          <w:color w:val="000000" w:themeColor="text1"/>
          <w:sz w:val="28"/>
          <w:szCs w:val="28"/>
        </w:rPr>
        <w:t>Қолдану</w:t>
      </w:r>
      <w:proofErr w:type="spellEnd"/>
      <w:r w:rsidRPr="001238D4">
        <w:rPr>
          <w:rFonts w:ascii="Times New Roman" w:hAnsi="Times New Roman"/>
          <w:b/>
          <w:bCs/>
          <w:i/>
          <w:iCs/>
          <w:color w:val="000000" w:themeColor="text1"/>
          <w:sz w:val="28"/>
          <w:szCs w:val="28"/>
        </w:rPr>
        <w:t xml:space="preserve"> </w:t>
      </w:r>
      <w:proofErr w:type="spellStart"/>
      <w:r w:rsidRPr="001238D4">
        <w:rPr>
          <w:rFonts w:ascii="Times New Roman" w:hAnsi="Times New Roman"/>
          <w:b/>
          <w:bCs/>
          <w:i/>
          <w:iCs/>
          <w:color w:val="000000" w:themeColor="text1"/>
          <w:sz w:val="28"/>
          <w:szCs w:val="28"/>
        </w:rPr>
        <w:t>үшін</w:t>
      </w:r>
      <w:proofErr w:type="spellEnd"/>
      <w:r w:rsidRPr="001238D4">
        <w:rPr>
          <w:rFonts w:ascii="Times New Roman" w:hAnsi="Times New Roman"/>
          <w:b/>
          <w:bCs/>
          <w:i/>
          <w:iCs/>
          <w:color w:val="000000" w:themeColor="text1"/>
          <w:sz w:val="28"/>
          <w:szCs w:val="28"/>
        </w:rPr>
        <w:t xml:space="preserve"> </w:t>
      </w:r>
      <w:proofErr w:type="spellStart"/>
      <w:r w:rsidRPr="001238D4">
        <w:rPr>
          <w:rFonts w:ascii="Times New Roman" w:hAnsi="Times New Roman"/>
          <w:b/>
          <w:bCs/>
          <w:i/>
          <w:iCs/>
          <w:color w:val="000000" w:themeColor="text1"/>
          <w:sz w:val="28"/>
          <w:szCs w:val="28"/>
        </w:rPr>
        <w:t>қажетті</w:t>
      </w:r>
      <w:proofErr w:type="spellEnd"/>
      <w:r w:rsidRPr="001238D4">
        <w:rPr>
          <w:rFonts w:ascii="Times New Roman" w:hAnsi="Times New Roman"/>
          <w:b/>
          <w:bCs/>
          <w:i/>
          <w:iCs/>
          <w:color w:val="000000" w:themeColor="text1"/>
          <w:sz w:val="28"/>
          <w:szCs w:val="28"/>
        </w:rPr>
        <w:t xml:space="preserve"> </w:t>
      </w:r>
      <w:proofErr w:type="spellStart"/>
      <w:r w:rsidRPr="001238D4">
        <w:rPr>
          <w:rFonts w:ascii="Times New Roman" w:hAnsi="Times New Roman"/>
          <w:b/>
          <w:bCs/>
          <w:i/>
          <w:iCs/>
          <w:color w:val="000000" w:themeColor="text1"/>
          <w:sz w:val="28"/>
          <w:szCs w:val="28"/>
        </w:rPr>
        <w:t>сақтық</w:t>
      </w:r>
      <w:proofErr w:type="spellEnd"/>
      <w:r w:rsidRPr="001238D4">
        <w:rPr>
          <w:rFonts w:ascii="Times New Roman" w:hAnsi="Times New Roman"/>
          <w:b/>
          <w:bCs/>
          <w:i/>
          <w:iCs/>
          <w:color w:val="000000" w:themeColor="text1"/>
          <w:sz w:val="28"/>
          <w:szCs w:val="28"/>
        </w:rPr>
        <w:t xml:space="preserve"> </w:t>
      </w:r>
      <w:proofErr w:type="spellStart"/>
      <w:r w:rsidRPr="001238D4">
        <w:rPr>
          <w:rFonts w:ascii="Times New Roman" w:hAnsi="Times New Roman"/>
          <w:b/>
          <w:bCs/>
          <w:i/>
          <w:iCs/>
          <w:color w:val="000000" w:themeColor="text1"/>
          <w:sz w:val="28"/>
          <w:szCs w:val="28"/>
        </w:rPr>
        <w:t>шаралары</w:t>
      </w:r>
      <w:proofErr w:type="spellEnd"/>
    </w:p>
    <w:p w14:paraId="30378678" w14:textId="77777777" w:rsidR="001238D4" w:rsidRPr="000901B0" w:rsidRDefault="001238D4" w:rsidP="001238D4">
      <w:pPr>
        <w:autoSpaceDE w:val="0"/>
        <w:autoSpaceDN w:val="0"/>
        <w:adjustRightInd w:val="0"/>
        <w:spacing w:after="0" w:line="240" w:lineRule="auto"/>
        <w:jc w:val="both"/>
        <w:outlineLvl w:val="0"/>
        <w:rPr>
          <w:rFonts w:ascii="Times New Roman" w:hAnsi="Times New Roman"/>
          <w:i/>
          <w:color w:val="000000" w:themeColor="text1"/>
          <w:sz w:val="28"/>
          <w:szCs w:val="28"/>
          <w:lang w:val="kk"/>
        </w:rPr>
      </w:pPr>
      <w:r w:rsidRPr="00D833F1">
        <w:rPr>
          <w:rFonts w:ascii="Times New Roman" w:hAnsi="Times New Roman"/>
          <w:i/>
          <w:color w:val="000000" w:themeColor="text1"/>
          <w:sz w:val="28"/>
          <w:szCs w:val="28"/>
          <w:lang w:val="kk"/>
        </w:rPr>
        <w:t>Дәрігердің бақылауы</w:t>
      </w:r>
    </w:p>
    <w:p w14:paraId="5D2E76B2" w14:textId="77777777" w:rsidR="001238D4" w:rsidRPr="001238D4" w:rsidRDefault="001238D4" w:rsidP="001238D4">
      <w:pPr>
        <w:autoSpaceDE w:val="0"/>
        <w:autoSpaceDN w:val="0"/>
        <w:adjustRightInd w:val="0"/>
        <w:spacing w:after="0" w:line="240" w:lineRule="auto"/>
        <w:jc w:val="both"/>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t xml:space="preserve">Панимун Биорал препаратын </w:t>
      </w:r>
      <w:r w:rsidR="00D30B5E">
        <w:rPr>
          <w:rFonts w:ascii="Times New Roman" w:hAnsi="Times New Roman"/>
          <w:color w:val="000000" w:themeColor="text1"/>
          <w:sz w:val="28"/>
          <w:szCs w:val="28"/>
          <w:lang w:val="kk"/>
        </w:rPr>
        <w:t>иммуносупрессиялық</w:t>
      </w:r>
      <w:r w:rsidRPr="00D833F1">
        <w:rPr>
          <w:rFonts w:ascii="Times New Roman" w:hAnsi="Times New Roman"/>
          <w:color w:val="000000" w:themeColor="text1"/>
          <w:sz w:val="28"/>
          <w:szCs w:val="28"/>
          <w:lang w:val="kk"/>
        </w:rPr>
        <w:t xml:space="preserve"> терапияны жүргізу тәжірибесі бар және пациенттерді адекватты бақылауды, соның ішінде тұрақты толық физикалық тексеруді, артериялық қысымды өлшеуді және </w:t>
      </w:r>
      <w:r w:rsidRPr="00D833F1">
        <w:rPr>
          <w:rFonts w:ascii="Times New Roman" w:hAnsi="Times New Roman"/>
          <w:color w:val="000000" w:themeColor="text1"/>
          <w:sz w:val="28"/>
          <w:szCs w:val="28"/>
          <w:lang w:val="kk"/>
        </w:rPr>
        <w:lastRenderedPageBreak/>
        <w:t>зертханалық қауіпсіздік көрсеткіштерін бақылауды қамтамасыз ету мүмкіндігі бар дәрігерлер ғана тағайындауы керек. Трансплантация жасалған және препаратты қабылдап жүрген пациенттерді бақылау тек адекватты зертханалық және басқа ресурстармен қамтамасыз етілген мекемелерде ғана жүргізілуі тиіс. Демеуші терапияға жауапты дәрігер пациентті емдеу туралы толық ақпарат алуы керек.</w:t>
      </w:r>
    </w:p>
    <w:p w14:paraId="5A8C60FB" w14:textId="77777777" w:rsidR="007D0E84" w:rsidRPr="009A5A70" w:rsidRDefault="00E010A2" w:rsidP="00844CE8">
      <w:pPr>
        <w:spacing w:after="0" w:line="240" w:lineRule="auto"/>
        <w:jc w:val="both"/>
        <w:rPr>
          <w:rFonts w:ascii="Times New Roman" w:eastAsia="Times New Roman" w:hAnsi="Times New Roman"/>
          <w:b/>
          <w:i/>
          <w:sz w:val="28"/>
          <w:szCs w:val="28"/>
          <w:lang w:val="kk" w:eastAsia="ru-RU"/>
        </w:rPr>
      </w:pPr>
      <w:r w:rsidRPr="00D833F1">
        <w:rPr>
          <w:rFonts w:ascii="Times New Roman" w:eastAsia="Times New Roman" w:hAnsi="Times New Roman"/>
          <w:b/>
          <w:i/>
          <w:sz w:val="28"/>
          <w:szCs w:val="28"/>
          <w:lang w:val="kk" w:eastAsia="ru-RU"/>
        </w:rPr>
        <w:t>Басқа дәрілік  препараттармен өзара әрекеттесуі</w:t>
      </w:r>
    </w:p>
    <w:p w14:paraId="5671609D" w14:textId="77777777" w:rsidR="00D833F1" w:rsidRPr="009A5A70" w:rsidRDefault="00E010A2" w:rsidP="00D833F1">
      <w:pPr>
        <w:autoSpaceDE w:val="0"/>
        <w:autoSpaceDN w:val="0"/>
        <w:adjustRightInd w:val="0"/>
        <w:spacing w:after="0" w:line="240" w:lineRule="auto"/>
        <w:jc w:val="both"/>
        <w:outlineLvl w:val="0"/>
        <w:rPr>
          <w:rFonts w:ascii="Times New Roman" w:hAnsi="Times New Roman"/>
          <w:bCs/>
          <w:i/>
          <w:color w:val="000000" w:themeColor="text1"/>
          <w:sz w:val="28"/>
          <w:szCs w:val="28"/>
          <w:lang w:val="kk"/>
        </w:rPr>
      </w:pPr>
      <w:r w:rsidRPr="00D833F1">
        <w:rPr>
          <w:rFonts w:ascii="Times New Roman" w:hAnsi="Times New Roman"/>
          <w:i/>
          <w:color w:val="000000" w:themeColor="text1"/>
          <w:sz w:val="28"/>
          <w:szCs w:val="28"/>
          <w:lang w:val="kk"/>
        </w:rPr>
        <w:t>Дәрілермен өзара әрекеттесуі</w:t>
      </w:r>
    </w:p>
    <w:p w14:paraId="5694424C" w14:textId="77777777" w:rsidR="00D833F1" w:rsidRPr="000901B0" w:rsidRDefault="00E010A2" w:rsidP="00D833F1">
      <w:pPr>
        <w:autoSpaceDE w:val="0"/>
        <w:autoSpaceDN w:val="0"/>
        <w:adjustRightInd w:val="0"/>
        <w:spacing w:after="0" w:line="240" w:lineRule="auto"/>
        <w:jc w:val="both"/>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t>Көптеген дәрілік препараттардың циклоспоринмен өзара әрекеттесу жағдайлары тіркелген. Төменде циклоспоринмен өзара әрекеттесуі расталған және клиникалық маңызды препараттар берілген.</w:t>
      </w:r>
    </w:p>
    <w:p w14:paraId="10C04098" w14:textId="77777777" w:rsidR="00D833F1" w:rsidRPr="000901B0" w:rsidRDefault="00E010A2" w:rsidP="00D833F1">
      <w:pPr>
        <w:autoSpaceDE w:val="0"/>
        <w:autoSpaceDN w:val="0"/>
        <w:adjustRightInd w:val="0"/>
        <w:spacing w:after="0" w:line="240" w:lineRule="auto"/>
        <w:jc w:val="both"/>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t xml:space="preserve">Бірқатар препараттар бауыр ферменттерінің, әсіресе циклоспориннің метаболизміне қатысатын CYP3A4 әсерін бәсекелес тежеу немесе индукциялау арқылы плазмадағы немесе жаңа алынған қандағы циклоспориннің концентрациясын арттырады немесе азайтады. </w:t>
      </w:r>
    </w:p>
    <w:p w14:paraId="3A7AB8AC" w14:textId="77777777" w:rsidR="00D833F1" w:rsidRPr="000901B0" w:rsidRDefault="00E010A2" w:rsidP="00D833F1">
      <w:pPr>
        <w:autoSpaceDE w:val="0"/>
        <w:autoSpaceDN w:val="0"/>
        <w:adjustRightInd w:val="0"/>
        <w:spacing w:after="0" w:line="240" w:lineRule="auto"/>
        <w:jc w:val="both"/>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t>Циклоспорин, бұдан басқа, бұл Р-гликопротеиннің мультидәрілік эффлюксті тасымалдаушысы және органикалық аниондардың тасымалдаушы протеиндерінің CYP3A4 тежегіші болып табылады және осы ферменттің және/немесе тасымалдаушылардың субстраттары болып табылатын қан плазмасындағы қатарлас препараттардың концентрациясын арттыруы мүмкін.</w:t>
      </w:r>
    </w:p>
    <w:p w14:paraId="110B73D5" w14:textId="77777777" w:rsidR="00D833F1" w:rsidRPr="000901B0" w:rsidRDefault="00E010A2" w:rsidP="00D833F1">
      <w:pPr>
        <w:autoSpaceDE w:val="0"/>
        <w:autoSpaceDN w:val="0"/>
        <w:adjustRightInd w:val="0"/>
        <w:spacing w:after="0" w:line="240" w:lineRule="auto"/>
        <w:jc w:val="both"/>
        <w:rPr>
          <w:rFonts w:ascii="Times New Roman" w:hAnsi="Times New Roman"/>
          <w:color w:val="000000" w:themeColor="text1"/>
          <w:sz w:val="28"/>
          <w:szCs w:val="28"/>
          <w:lang w:val="kk"/>
        </w:rPr>
      </w:pPr>
      <w:r w:rsidRPr="00040B73">
        <w:rPr>
          <w:rFonts w:ascii="Times New Roman" w:hAnsi="Times New Roman"/>
          <w:color w:val="000000" w:themeColor="text1"/>
          <w:sz w:val="28"/>
          <w:szCs w:val="28"/>
          <w:lang w:val="kk"/>
        </w:rPr>
        <w:t>Циклоспориннің биожетімділігін төмендететін немесе арттыратын дәрілер: трансплантаты бар пациенттерде  қандағы циклоспорин деңгейін жиі өлшеу және қажет болған жағдайда оның дозасын түзету қажет, әсіресе қатарлас препаратты тағайындаған немесе тоқтатқан уақытта. Трансплантатсыз пациенттерде қан деңгейі мен клиникалық әсерлер арасындағы байланыс айқын емес. Егер пациент циклоспорин деңгейін жоғарылататын препараттарды бір уақытта қабылдаса, онда бүйрек функциясын жиі бағалау және циклоспориннің жанама әсерлерін мұқият бақылау қан құрамындағы циклоспорин деңгейін өлшеуге қарағанда қажет.</w:t>
      </w:r>
    </w:p>
    <w:p w14:paraId="7F676195" w14:textId="77777777" w:rsidR="00D833F1" w:rsidRPr="000901B0" w:rsidRDefault="00E010A2" w:rsidP="00D833F1">
      <w:pPr>
        <w:autoSpaceDE w:val="0"/>
        <w:autoSpaceDN w:val="0"/>
        <w:adjustRightInd w:val="0"/>
        <w:spacing w:after="0" w:line="240" w:lineRule="auto"/>
        <w:jc w:val="both"/>
        <w:outlineLvl w:val="0"/>
        <w:rPr>
          <w:rFonts w:ascii="Times New Roman" w:hAnsi="Times New Roman"/>
          <w:bCs/>
          <w:i/>
          <w:color w:val="000000" w:themeColor="text1"/>
          <w:sz w:val="28"/>
          <w:szCs w:val="28"/>
          <w:lang w:val="kk"/>
        </w:rPr>
      </w:pPr>
      <w:r w:rsidRPr="00D833F1">
        <w:rPr>
          <w:rFonts w:ascii="Times New Roman" w:hAnsi="Times New Roman"/>
          <w:i/>
          <w:iCs/>
          <w:color w:val="000000" w:themeColor="text1"/>
          <w:sz w:val="28"/>
          <w:szCs w:val="28"/>
          <w:lang w:val="kk"/>
        </w:rPr>
        <w:t>Циклоспориннің концентрациясын төмендететін препараттар</w:t>
      </w:r>
    </w:p>
    <w:p w14:paraId="3C177B9A" w14:textId="77777777" w:rsidR="00D833F1" w:rsidRPr="000901B0" w:rsidRDefault="00E010A2" w:rsidP="00D833F1">
      <w:pPr>
        <w:autoSpaceDE w:val="0"/>
        <w:autoSpaceDN w:val="0"/>
        <w:adjustRightInd w:val="0"/>
        <w:spacing w:after="0" w:line="240" w:lineRule="auto"/>
        <w:jc w:val="both"/>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t xml:space="preserve">Барлық CYP3A4 және/немесе Р-гликопротеин индукторлары циклоспориннің концентрациясын төмендетеді деп болжануда. </w:t>
      </w:r>
      <w:r w:rsidRPr="00D833F1">
        <w:rPr>
          <w:rFonts w:ascii="Times New Roman" w:hAnsi="Times New Roman"/>
          <w:color w:val="000000" w:themeColor="text1"/>
          <w:sz w:val="28"/>
          <w:szCs w:val="28"/>
          <w:u w:val="single"/>
          <w:lang w:val="kk"/>
        </w:rPr>
        <w:t>Циклоспориннің концентрациясын төмендететін препараттардың мысалдары:</w:t>
      </w:r>
      <w:r w:rsidRPr="00D833F1">
        <w:rPr>
          <w:rFonts w:ascii="Times New Roman" w:hAnsi="Times New Roman"/>
          <w:i/>
          <w:iCs/>
          <w:color w:val="000000" w:themeColor="text1"/>
          <w:sz w:val="28"/>
          <w:szCs w:val="28"/>
          <w:lang w:val="kk"/>
        </w:rPr>
        <w:t xml:space="preserve"> барбитураттар, карбамазепин, окскарбазепин, фенитоин, нафциллин, вена ішіне сульфадимидин, пробукол, орлистат, құрамында шайқурай бар препараттар, тиклопидин, сульфинпиразон, тербинафин, бозентан.</w:t>
      </w:r>
    </w:p>
    <w:p w14:paraId="6BEDA121" w14:textId="77777777" w:rsidR="00D833F1" w:rsidRPr="000901B0" w:rsidRDefault="00E010A2" w:rsidP="00D833F1">
      <w:pPr>
        <w:autoSpaceDE w:val="0"/>
        <w:autoSpaceDN w:val="0"/>
        <w:adjustRightInd w:val="0"/>
        <w:spacing w:after="0" w:line="240" w:lineRule="auto"/>
        <w:jc w:val="both"/>
        <w:outlineLvl w:val="0"/>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t xml:space="preserve">Құрамында </w:t>
      </w:r>
      <w:r w:rsidRPr="00D833F1">
        <w:rPr>
          <w:rFonts w:ascii="Times New Roman" w:hAnsi="Times New Roman"/>
          <w:i/>
          <w:iCs/>
          <w:color w:val="000000" w:themeColor="text1"/>
          <w:sz w:val="28"/>
          <w:szCs w:val="28"/>
          <w:lang w:val="kk"/>
        </w:rPr>
        <w:t>шілтер жапырақты шайқурай</w:t>
      </w:r>
      <w:r w:rsidRPr="00D833F1">
        <w:rPr>
          <w:rFonts w:ascii="Times New Roman" w:hAnsi="Times New Roman"/>
          <w:color w:val="000000" w:themeColor="text1"/>
          <w:sz w:val="28"/>
          <w:szCs w:val="28"/>
          <w:lang w:val="kk"/>
        </w:rPr>
        <w:t xml:space="preserve"> бар препараттарды қан құрамындағы циклоспорин деңгейінің төмендеу қаупіне және тиімділігінің төмендеуіне байланысты Панимун Биорал препаратымен бірге қолдануға болмайды.</w:t>
      </w:r>
    </w:p>
    <w:p w14:paraId="164B5531" w14:textId="77777777" w:rsidR="00D833F1" w:rsidRPr="000901B0" w:rsidRDefault="00E010A2" w:rsidP="00D833F1">
      <w:pPr>
        <w:autoSpaceDE w:val="0"/>
        <w:autoSpaceDN w:val="0"/>
        <w:adjustRightInd w:val="0"/>
        <w:spacing w:after="0" w:line="240" w:lineRule="auto"/>
        <w:jc w:val="both"/>
        <w:rPr>
          <w:rFonts w:ascii="Times New Roman" w:hAnsi="Times New Roman"/>
          <w:color w:val="000000" w:themeColor="text1"/>
          <w:sz w:val="28"/>
          <w:szCs w:val="28"/>
          <w:lang w:val="kk"/>
        </w:rPr>
      </w:pPr>
      <w:r w:rsidRPr="00D833F1">
        <w:rPr>
          <w:rFonts w:ascii="Times New Roman" w:hAnsi="Times New Roman"/>
          <w:i/>
          <w:iCs/>
          <w:color w:val="000000" w:themeColor="text1"/>
          <w:sz w:val="28"/>
          <w:szCs w:val="28"/>
          <w:lang w:val="kk"/>
        </w:rPr>
        <w:lastRenderedPageBreak/>
        <w:t>Рифампицин</w:t>
      </w:r>
      <w:r w:rsidRPr="00D833F1">
        <w:rPr>
          <w:rFonts w:ascii="Times New Roman" w:hAnsi="Times New Roman"/>
          <w:color w:val="000000" w:themeColor="text1"/>
          <w:sz w:val="28"/>
          <w:szCs w:val="28"/>
          <w:lang w:val="kk"/>
        </w:rPr>
        <w:t xml:space="preserve"> ішек пен бауырда циклоспориннің метаболизмін индукциялайды. Рифампицинмен бір мезгілде қолданғанда циклоспориннің дозасын 3-5 есе арттыру қажет болуы мүмкін.</w:t>
      </w:r>
    </w:p>
    <w:p w14:paraId="63100959" w14:textId="77777777" w:rsidR="00D833F1" w:rsidRPr="000901B0" w:rsidRDefault="00E010A2" w:rsidP="00D833F1">
      <w:pPr>
        <w:autoSpaceDE w:val="0"/>
        <w:autoSpaceDN w:val="0"/>
        <w:adjustRightInd w:val="0"/>
        <w:spacing w:after="0" w:line="240" w:lineRule="auto"/>
        <w:jc w:val="both"/>
        <w:rPr>
          <w:rFonts w:ascii="Times New Roman" w:hAnsi="Times New Roman"/>
          <w:color w:val="000000" w:themeColor="text1"/>
          <w:sz w:val="28"/>
          <w:szCs w:val="28"/>
          <w:lang w:val="kk"/>
        </w:rPr>
      </w:pPr>
      <w:r w:rsidRPr="00D833F1">
        <w:rPr>
          <w:rFonts w:ascii="Times New Roman" w:hAnsi="Times New Roman"/>
          <w:i/>
          <w:iCs/>
          <w:color w:val="000000" w:themeColor="text1"/>
          <w:sz w:val="28"/>
          <w:szCs w:val="28"/>
          <w:lang w:val="kk"/>
        </w:rPr>
        <w:t>Октреотид</w:t>
      </w:r>
      <w:r w:rsidRPr="00D833F1">
        <w:rPr>
          <w:rFonts w:ascii="Times New Roman" w:hAnsi="Times New Roman"/>
          <w:color w:val="000000" w:themeColor="text1"/>
          <w:sz w:val="28"/>
          <w:szCs w:val="28"/>
          <w:lang w:val="kk"/>
        </w:rPr>
        <w:t xml:space="preserve"> ішке қабылдаған кезде циклоспориннің сіңуін төмендетеді және циклоспориннің дозасын 50% - ға арттыру немесе вена ішіне қолдануға ауысу қажет болуы мүмкін.</w:t>
      </w:r>
    </w:p>
    <w:p w14:paraId="79437F48" w14:textId="77777777" w:rsidR="00D833F1" w:rsidRPr="000901B0" w:rsidRDefault="00E010A2" w:rsidP="00D833F1">
      <w:pPr>
        <w:autoSpaceDE w:val="0"/>
        <w:autoSpaceDN w:val="0"/>
        <w:adjustRightInd w:val="0"/>
        <w:spacing w:after="0" w:line="240" w:lineRule="auto"/>
        <w:jc w:val="both"/>
        <w:outlineLvl w:val="0"/>
        <w:rPr>
          <w:rFonts w:ascii="Times New Roman" w:hAnsi="Times New Roman"/>
          <w:bCs/>
          <w:i/>
          <w:color w:val="000000" w:themeColor="text1"/>
          <w:sz w:val="28"/>
          <w:szCs w:val="28"/>
          <w:lang w:val="kk"/>
        </w:rPr>
      </w:pPr>
      <w:r w:rsidRPr="00D833F1">
        <w:rPr>
          <w:rFonts w:ascii="Times New Roman" w:hAnsi="Times New Roman"/>
          <w:i/>
          <w:iCs/>
          <w:color w:val="000000" w:themeColor="text1"/>
          <w:sz w:val="28"/>
          <w:szCs w:val="28"/>
          <w:lang w:val="kk"/>
        </w:rPr>
        <w:t>Циклоспориннің концентрациясын жоғарылататын препараттар</w:t>
      </w:r>
    </w:p>
    <w:p w14:paraId="2D76F933" w14:textId="77777777" w:rsidR="00D833F1" w:rsidRPr="000901B0" w:rsidRDefault="00E010A2" w:rsidP="00D833F1">
      <w:pPr>
        <w:autoSpaceDE w:val="0"/>
        <w:autoSpaceDN w:val="0"/>
        <w:adjustRightInd w:val="0"/>
        <w:spacing w:after="0" w:line="240" w:lineRule="auto"/>
        <w:jc w:val="both"/>
        <w:outlineLvl w:val="0"/>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t>Барлық CYP3A4 және/немесе Р-гликопротеин тежегіштері циклоспорин концентрациясының жоғарылауына әкелуі мүмкін. Мысалдар:</w:t>
      </w:r>
      <w:r w:rsidRPr="00D833F1">
        <w:rPr>
          <w:rFonts w:ascii="Times New Roman" w:hAnsi="Times New Roman"/>
          <w:i/>
          <w:iCs/>
          <w:color w:val="000000" w:themeColor="text1"/>
          <w:sz w:val="28"/>
          <w:szCs w:val="28"/>
          <w:lang w:val="kk"/>
        </w:rPr>
        <w:t xml:space="preserve"> никардипин, метоклопрамид, пероральді контрацептивтер, метилпреднизолон (жоғары дозаларда), аллопуринол, холий қышқылы және оның туындылары, протеаза тежегіштері, иматиниб, колхицин, нефазодон.</w:t>
      </w:r>
    </w:p>
    <w:p w14:paraId="4842DFBC" w14:textId="77777777" w:rsidR="00D833F1" w:rsidRPr="000901B0" w:rsidRDefault="00E010A2" w:rsidP="00D833F1">
      <w:pPr>
        <w:autoSpaceDE w:val="0"/>
        <w:autoSpaceDN w:val="0"/>
        <w:adjustRightInd w:val="0"/>
        <w:spacing w:after="0" w:line="240" w:lineRule="auto"/>
        <w:jc w:val="both"/>
        <w:rPr>
          <w:rFonts w:ascii="Times New Roman" w:hAnsi="Times New Roman"/>
          <w:bCs/>
          <w:color w:val="000000" w:themeColor="text1"/>
          <w:sz w:val="28"/>
          <w:szCs w:val="28"/>
          <w:lang w:val="kk"/>
        </w:rPr>
      </w:pPr>
      <w:r w:rsidRPr="00D833F1">
        <w:rPr>
          <w:rFonts w:ascii="Times New Roman" w:hAnsi="Times New Roman"/>
          <w:i/>
          <w:iCs/>
          <w:color w:val="000000" w:themeColor="text1"/>
          <w:sz w:val="28"/>
          <w:szCs w:val="28"/>
          <w:lang w:val="kk"/>
        </w:rPr>
        <w:t>Антибиотиктер-макролидтер: эритромицин</w:t>
      </w:r>
      <w:r w:rsidRPr="00D833F1">
        <w:rPr>
          <w:rFonts w:ascii="Times New Roman" w:hAnsi="Times New Roman"/>
          <w:color w:val="000000" w:themeColor="text1"/>
          <w:sz w:val="28"/>
          <w:szCs w:val="28"/>
          <w:lang w:val="kk"/>
        </w:rPr>
        <w:t xml:space="preserve"> циклоспориннің экспозициясын 4-7 есе арттыруы мүмкін, кейде нефроуыттылыққа әкеледі. </w:t>
      </w:r>
      <w:r w:rsidRPr="00D833F1">
        <w:rPr>
          <w:rFonts w:ascii="Times New Roman" w:hAnsi="Times New Roman"/>
          <w:i/>
          <w:iCs/>
          <w:color w:val="000000" w:themeColor="text1"/>
          <w:sz w:val="28"/>
          <w:szCs w:val="28"/>
          <w:lang w:val="kk"/>
        </w:rPr>
        <w:t>Кларитромицин</w:t>
      </w:r>
      <w:r w:rsidRPr="00D833F1">
        <w:rPr>
          <w:rFonts w:ascii="Times New Roman" w:hAnsi="Times New Roman"/>
          <w:color w:val="000000" w:themeColor="text1"/>
          <w:sz w:val="28"/>
          <w:szCs w:val="28"/>
          <w:lang w:val="kk"/>
        </w:rPr>
        <w:t xml:space="preserve"> циклоспориннің экспозициясын екі есеге арттырғаны туралы хабарланды.</w:t>
      </w:r>
      <w:r w:rsidRPr="00D833F1">
        <w:rPr>
          <w:rFonts w:ascii="Times New Roman" w:hAnsi="Times New Roman"/>
          <w:i/>
          <w:iCs/>
          <w:color w:val="000000" w:themeColor="text1"/>
          <w:sz w:val="28"/>
          <w:szCs w:val="28"/>
          <w:lang w:val="kk"/>
        </w:rPr>
        <w:t xml:space="preserve"> Азитромицин</w:t>
      </w:r>
      <w:r w:rsidRPr="00D833F1">
        <w:rPr>
          <w:rFonts w:ascii="Times New Roman" w:hAnsi="Times New Roman"/>
          <w:color w:val="000000" w:themeColor="text1"/>
          <w:sz w:val="28"/>
          <w:szCs w:val="28"/>
          <w:lang w:val="kk"/>
        </w:rPr>
        <w:t xml:space="preserve"> циклоспориннің деңгейін шамамен 20%-ға арттырады.</w:t>
      </w:r>
    </w:p>
    <w:p w14:paraId="488E10B4" w14:textId="77777777" w:rsidR="00D833F1" w:rsidRPr="000901B0" w:rsidRDefault="00E010A2" w:rsidP="00D833F1">
      <w:pPr>
        <w:autoSpaceDE w:val="0"/>
        <w:autoSpaceDN w:val="0"/>
        <w:adjustRightInd w:val="0"/>
        <w:spacing w:after="0" w:line="240" w:lineRule="auto"/>
        <w:jc w:val="both"/>
        <w:rPr>
          <w:rFonts w:ascii="Times New Roman" w:hAnsi="Times New Roman"/>
          <w:bCs/>
          <w:color w:val="000000" w:themeColor="text1"/>
          <w:sz w:val="28"/>
          <w:szCs w:val="28"/>
          <w:lang w:val="kk"/>
        </w:rPr>
      </w:pPr>
      <w:r w:rsidRPr="00D833F1">
        <w:rPr>
          <w:rFonts w:ascii="Times New Roman" w:hAnsi="Times New Roman"/>
          <w:i/>
          <w:iCs/>
          <w:color w:val="000000" w:themeColor="text1"/>
          <w:sz w:val="28"/>
          <w:szCs w:val="28"/>
          <w:lang w:val="kk"/>
        </w:rPr>
        <w:t xml:space="preserve">Азолды антибиотиктер: кетоконазол, </w:t>
      </w:r>
      <w:r w:rsidRPr="006009EC">
        <w:rPr>
          <w:rFonts w:ascii="Times New Roman" w:hAnsi="Times New Roman"/>
          <w:i/>
          <w:color w:val="000000" w:themeColor="text1"/>
          <w:sz w:val="28"/>
          <w:szCs w:val="28"/>
          <w:lang w:val="kk"/>
        </w:rPr>
        <w:t>флуконазол, итраконазол</w:t>
      </w:r>
      <w:r w:rsidRPr="00D833F1">
        <w:rPr>
          <w:rFonts w:ascii="Times New Roman" w:hAnsi="Times New Roman"/>
          <w:color w:val="000000" w:themeColor="text1"/>
          <w:sz w:val="28"/>
          <w:szCs w:val="28"/>
          <w:lang w:val="kk"/>
        </w:rPr>
        <w:t xml:space="preserve"> </w:t>
      </w:r>
      <w:r w:rsidRPr="006009EC">
        <w:rPr>
          <w:rFonts w:ascii="Times New Roman" w:hAnsi="Times New Roman"/>
          <w:i/>
          <w:color w:val="000000" w:themeColor="text1"/>
          <w:sz w:val="28"/>
          <w:szCs w:val="28"/>
          <w:lang w:val="kk"/>
        </w:rPr>
        <w:t>және вориконазол</w:t>
      </w:r>
      <w:r w:rsidRPr="00D833F1">
        <w:rPr>
          <w:rFonts w:ascii="Times New Roman" w:hAnsi="Times New Roman"/>
          <w:color w:val="000000" w:themeColor="text1"/>
          <w:sz w:val="28"/>
          <w:szCs w:val="28"/>
          <w:lang w:val="kk"/>
        </w:rPr>
        <w:t xml:space="preserve"> циклоспориннің экспозициясын екі еседен астам арттыруы мүмкін.</w:t>
      </w:r>
    </w:p>
    <w:p w14:paraId="0D23A854" w14:textId="77777777" w:rsidR="00D833F1" w:rsidRPr="000901B0" w:rsidRDefault="00E010A2" w:rsidP="00D833F1">
      <w:pPr>
        <w:autoSpaceDE w:val="0"/>
        <w:autoSpaceDN w:val="0"/>
        <w:adjustRightInd w:val="0"/>
        <w:spacing w:after="0" w:line="240" w:lineRule="auto"/>
        <w:jc w:val="both"/>
        <w:outlineLvl w:val="0"/>
        <w:rPr>
          <w:rFonts w:ascii="Times New Roman" w:hAnsi="Times New Roman"/>
          <w:bCs/>
          <w:color w:val="000000" w:themeColor="text1"/>
          <w:sz w:val="28"/>
          <w:szCs w:val="28"/>
          <w:lang w:val="kk"/>
        </w:rPr>
      </w:pPr>
      <w:r w:rsidRPr="00D833F1">
        <w:rPr>
          <w:rFonts w:ascii="Times New Roman" w:hAnsi="Times New Roman"/>
          <w:i/>
          <w:iCs/>
          <w:color w:val="000000" w:themeColor="text1"/>
          <w:sz w:val="28"/>
          <w:szCs w:val="28"/>
          <w:lang w:val="kk"/>
        </w:rPr>
        <w:t>Верапамил</w:t>
      </w:r>
      <w:r w:rsidRPr="00D833F1">
        <w:rPr>
          <w:rFonts w:ascii="Times New Roman" w:hAnsi="Times New Roman"/>
          <w:color w:val="000000" w:themeColor="text1"/>
          <w:sz w:val="28"/>
          <w:szCs w:val="28"/>
          <w:lang w:val="kk"/>
        </w:rPr>
        <w:t xml:space="preserve"> қан құрамындағы циклоспориннің концентрациясын 2-3 есе арттырады.</w:t>
      </w:r>
    </w:p>
    <w:p w14:paraId="2BFD5750" w14:textId="77777777" w:rsidR="00D833F1" w:rsidRPr="000901B0" w:rsidRDefault="00E010A2" w:rsidP="00D833F1">
      <w:pPr>
        <w:autoSpaceDE w:val="0"/>
        <w:autoSpaceDN w:val="0"/>
        <w:adjustRightInd w:val="0"/>
        <w:spacing w:after="0" w:line="240" w:lineRule="auto"/>
        <w:jc w:val="both"/>
        <w:rPr>
          <w:rFonts w:ascii="Times New Roman" w:hAnsi="Times New Roman"/>
          <w:color w:val="000000" w:themeColor="text1"/>
          <w:sz w:val="28"/>
          <w:szCs w:val="28"/>
          <w:lang w:val="kk"/>
        </w:rPr>
      </w:pPr>
      <w:r w:rsidRPr="00D833F1">
        <w:rPr>
          <w:rFonts w:ascii="Times New Roman" w:hAnsi="Times New Roman"/>
          <w:i/>
          <w:iCs/>
          <w:color w:val="000000" w:themeColor="text1"/>
          <w:sz w:val="28"/>
          <w:szCs w:val="28"/>
          <w:lang w:val="kk"/>
        </w:rPr>
        <w:t>Телапревирмен</w:t>
      </w:r>
      <w:r w:rsidRPr="00D833F1">
        <w:rPr>
          <w:rFonts w:ascii="Times New Roman" w:hAnsi="Times New Roman"/>
          <w:color w:val="000000" w:themeColor="text1"/>
          <w:sz w:val="28"/>
          <w:szCs w:val="28"/>
          <w:lang w:val="kk"/>
        </w:rPr>
        <w:t xml:space="preserve"> бір мезгілде қолдану циклоспориннің (AUC) қалыпқа келтірілген дозасының экспозициясының шамамен 4,64 есе артуына әкелді.</w:t>
      </w:r>
    </w:p>
    <w:p w14:paraId="310B65C4" w14:textId="77777777" w:rsidR="00D833F1" w:rsidRPr="000901B0" w:rsidRDefault="00E010A2" w:rsidP="00D833F1">
      <w:pPr>
        <w:autoSpaceDE w:val="0"/>
        <w:autoSpaceDN w:val="0"/>
        <w:adjustRightInd w:val="0"/>
        <w:spacing w:after="0" w:line="240" w:lineRule="auto"/>
        <w:jc w:val="both"/>
        <w:rPr>
          <w:rFonts w:ascii="Times New Roman" w:hAnsi="Times New Roman"/>
          <w:color w:val="000000" w:themeColor="text1"/>
          <w:sz w:val="28"/>
          <w:szCs w:val="28"/>
          <w:lang w:val="kk"/>
        </w:rPr>
      </w:pPr>
      <w:r w:rsidRPr="00D833F1">
        <w:rPr>
          <w:rFonts w:ascii="Times New Roman" w:hAnsi="Times New Roman"/>
          <w:i/>
          <w:iCs/>
          <w:color w:val="000000" w:themeColor="text1"/>
          <w:sz w:val="28"/>
          <w:szCs w:val="28"/>
          <w:lang w:val="kk"/>
        </w:rPr>
        <w:t>Амиодарон</w:t>
      </w:r>
      <w:r w:rsidRPr="00D833F1">
        <w:rPr>
          <w:rFonts w:ascii="Times New Roman" w:hAnsi="Times New Roman"/>
          <w:color w:val="000000" w:themeColor="text1"/>
          <w:sz w:val="28"/>
          <w:szCs w:val="28"/>
          <w:lang w:val="kk"/>
        </w:rPr>
        <w:t xml:space="preserve"> қан сарысуындағы креатинин мөлшерінің жоғарылауымен бір мезгілде плазмадағы циклоспорин концентрациясын едәуір арттырады. Бұл өзара әрекеттесу амиодаронды қабылдауды тоқтатқаннан кейін ұзақ уақыт бойы болуы мүмкін, себебі оның жартылай ыдырау кезеңі өте ұзақ (шамамен 50 күн).</w:t>
      </w:r>
    </w:p>
    <w:p w14:paraId="1D4BD18B" w14:textId="77777777" w:rsidR="00D833F1" w:rsidRPr="000901B0" w:rsidRDefault="00E010A2" w:rsidP="00D833F1">
      <w:pPr>
        <w:autoSpaceDE w:val="0"/>
        <w:autoSpaceDN w:val="0"/>
        <w:adjustRightInd w:val="0"/>
        <w:spacing w:after="0" w:line="240" w:lineRule="auto"/>
        <w:jc w:val="both"/>
        <w:outlineLvl w:val="0"/>
        <w:rPr>
          <w:rFonts w:ascii="Times New Roman" w:hAnsi="Times New Roman"/>
          <w:bCs/>
          <w:color w:val="000000" w:themeColor="text1"/>
          <w:sz w:val="28"/>
          <w:szCs w:val="28"/>
          <w:lang w:val="kk"/>
        </w:rPr>
      </w:pPr>
      <w:r w:rsidRPr="00D833F1">
        <w:rPr>
          <w:rFonts w:ascii="Times New Roman" w:hAnsi="Times New Roman"/>
          <w:i/>
          <w:iCs/>
          <w:color w:val="000000" w:themeColor="text1"/>
          <w:sz w:val="28"/>
          <w:szCs w:val="28"/>
          <w:lang w:val="kk"/>
        </w:rPr>
        <w:t>Даназол</w:t>
      </w:r>
      <w:r w:rsidRPr="00D833F1">
        <w:rPr>
          <w:rFonts w:ascii="Times New Roman" w:hAnsi="Times New Roman"/>
          <w:color w:val="000000" w:themeColor="text1"/>
          <w:sz w:val="28"/>
          <w:szCs w:val="28"/>
          <w:lang w:val="kk"/>
        </w:rPr>
        <w:t xml:space="preserve"> қандағы циклоспориннің концентрациясын шамамен 50%-ға арттыратыны хабарланды.</w:t>
      </w:r>
    </w:p>
    <w:p w14:paraId="00B283F6" w14:textId="77777777" w:rsidR="00D833F1" w:rsidRPr="000901B0" w:rsidRDefault="00E010A2" w:rsidP="00D833F1">
      <w:pPr>
        <w:autoSpaceDE w:val="0"/>
        <w:autoSpaceDN w:val="0"/>
        <w:adjustRightInd w:val="0"/>
        <w:spacing w:after="0" w:line="240" w:lineRule="auto"/>
        <w:jc w:val="both"/>
        <w:outlineLvl w:val="0"/>
        <w:rPr>
          <w:rFonts w:ascii="Times New Roman" w:hAnsi="Times New Roman"/>
          <w:bCs/>
          <w:color w:val="000000" w:themeColor="text1"/>
          <w:sz w:val="28"/>
          <w:szCs w:val="28"/>
          <w:lang w:val="kk"/>
        </w:rPr>
      </w:pPr>
      <w:r w:rsidRPr="00D833F1">
        <w:rPr>
          <w:rFonts w:ascii="Times New Roman" w:hAnsi="Times New Roman"/>
          <w:i/>
          <w:iCs/>
          <w:color w:val="000000" w:themeColor="text1"/>
          <w:sz w:val="28"/>
          <w:szCs w:val="28"/>
          <w:lang w:val="kk"/>
        </w:rPr>
        <w:t>Дилтиазем</w:t>
      </w:r>
      <w:r w:rsidRPr="00D833F1">
        <w:rPr>
          <w:rFonts w:ascii="Times New Roman" w:hAnsi="Times New Roman"/>
          <w:color w:val="000000" w:themeColor="text1"/>
          <w:sz w:val="28"/>
          <w:szCs w:val="28"/>
          <w:lang w:val="kk"/>
        </w:rPr>
        <w:t xml:space="preserve"> (тәулігіне 90 мг дозада) плазмадағы циклоспориннің концентрациясын 50%-ға дейін арттыруы мүмкін.</w:t>
      </w:r>
    </w:p>
    <w:p w14:paraId="5B7D2C43" w14:textId="77777777" w:rsidR="00D833F1" w:rsidRPr="00D833F1" w:rsidRDefault="00E010A2" w:rsidP="00D833F1">
      <w:pPr>
        <w:autoSpaceDE w:val="0"/>
        <w:autoSpaceDN w:val="0"/>
        <w:adjustRightInd w:val="0"/>
        <w:spacing w:after="0" w:line="240" w:lineRule="auto"/>
        <w:jc w:val="both"/>
        <w:outlineLvl w:val="0"/>
        <w:rPr>
          <w:rFonts w:ascii="Times New Roman" w:hAnsi="Times New Roman"/>
          <w:color w:val="000000" w:themeColor="text1"/>
          <w:sz w:val="28"/>
          <w:szCs w:val="28"/>
        </w:rPr>
      </w:pPr>
      <w:r w:rsidRPr="00D833F1">
        <w:rPr>
          <w:rFonts w:ascii="Times New Roman" w:hAnsi="Times New Roman"/>
          <w:i/>
          <w:iCs/>
          <w:color w:val="000000" w:themeColor="text1"/>
          <w:sz w:val="28"/>
          <w:szCs w:val="28"/>
          <w:lang w:val="kk"/>
        </w:rPr>
        <w:t>Иматиниб</w:t>
      </w:r>
      <w:r w:rsidRPr="00D833F1">
        <w:rPr>
          <w:rFonts w:ascii="Times New Roman" w:hAnsi="Times New Roman"/>
          <w:color w:val="000000" w:themeColor="text1"/>
          <w:sz w:val="28"/>
          <w:szCs w:val="28"/>
          <w:lang w:val="kk"/>
        </w:rPr>
        <w:t xml:space="preserve"> циклоспориннің экспозициясы мен C</w:t>
      </w:r>
      <w:r w:rsidRPr="00D833F1">
        <w:rPr>
          <w:rFonts w:ascii="Times New Roman" w:hAnsi="Times New Roman"/>
          <w:color w:val="000000" w:themeColor="text1"/>
          <w:sz w:val="28"/>
          <w:szCs w:val="28"/>
          <w:vertAlign w:val="subscript"/>
          <w:lang w:val="kk"/>
        </w:rPr>
        <w:t>max</w:t>
      </w:r>
      <w:r w:rsidRPr="00D833F1">
        <w:rPr>
          <w:rFonts w:ascii="Times New Roman" w:hAnsi="Times New Roman"/>
          <w:color w:val="000000" w:themeColor="text1"/>
          <w:sz w:val="28"/>
          <w:szCs w:val="28"/>
          <w:lang w:val="kk"/>
        </w:rPr>
        <w:t xml:space="preserve"> шамамен 20%-ға арттырады.</w:t>
      </w:r>
    </w:p>
    <w:p w14:paraId="6C17F382" w14:textId="77777777" w:rsidR="00D833F1" w:rsidRPr="000901B0" w:rsidRDefault="00E010A2" w:rsidP="00D833F1">
      <w:pPr>
        <w:autoSpaceDE w:val="0"/>
        <w:autoSpaceDN w:val="0"/>
        <w:adjustRightInd w:val="0"/>
        <w:spacing w:after="0" w:line="240" w:lineRule="auto"/>
        <w:jc w:val="both"/>
        <w:outlineLvl w:val="0"/>
        <w:rPr>
          <w:rFonts w:ascii="Times New Roman" w:hAnsi="Times New Roman"/>
          <w:color w:val="000000" w:themeColor="text1"/>
          <w:sz w:val="28"/>
          <w:szCs w:val="28"/>
          <w:lang w:val="kk"/>
        </w:rPr>
      </w:pPr>
      <w:r w:rsidRPr="00D833F1">
        <w:rPr>
          <w:rFonts w:ascii="Times New Roman" w:hAnsi="Times New Roman"/>
          <w:i/>
          <w:iCs/>
          <w:color w:val="000000" w:themeColor="text1"/>
          <w:sz w:val="28"/>
          <w:szCs w:val="28"/>
          <w:lang w:val="kk"/>
        </w:rPr>
        <w:t>Каннабидиол (P-gp тежегіші):</w:t>
      </w:r>
      <w:r w:rsidRPr="00D833F1">
        <w:rPr>
          <w:rFonts w:ascii="Times New Roman" w:hAnsi="Times New Roman"/>
          <w:color w:val="000000" w:themeColor="text1"/>
          <w:sz w:val="28"/>
          <w:szCs w:val="28"/>
          <w:lang w:val="kk"/>
        </w:rPr>
        <w:t xml:space="preserve"> каннабидиолмен бір мезгілде қолданғанда кальциневриннің басқа тежегішінің қан құрамындағы деңгейінің жоғарылағаны туралы хабарламалар болды. Бұл өзара әрекеттесу ішектен Р-гликопротеин ағынының тежелуіне байланысты болуы мүмкін, бұл кальциневрин тежегіші биожетімділігінің жоғарылауына әкеледі. Сондықтан циклоспорин мен каннабидиолды жанама әсерлерді мұқият қадағалап, сақтықпен тағайындау керек. Трансплантат реципиенттерінде жаңа алынған қан құрамындағы циклоспориннің минималды </w:t>
      </w:r>
      <w:r w:rsidRPr="00D833F1">
        <w:rPr>
          <w:rFonts w:ascii="Times New Roman" w:hAnsi="Times New Roman"/>
          <w:color w:val="000000" w:themeColor="text1"/>
          <w:sz w:val="28"/>
          <w:szCs w:val="28"/>
          <w:lang w:val="kk"/>
        </w:rPr>
        <w:lastRenderedPageBreak/>
        <w:t>концентрациясын бақылау және қажет болған жағдайда циклоспориннің дозасын түзету керек. Трансплантациясыз пациенттерде қажет болған жағдайда дозаны түзетумен қан құрамындағы циклоспориннің деңгейіне мониторинг жүргізуді қарастыру керек.</w:t>
      </w:r>
    </w:p>
    <w:p w14:paraId="6DE5C07A" w14:textId="77777777" w:rsidR="00D833F1" w:rsidRPr="000901B0" w:rsidRDefault="00E010A2" w:rsidP="00D833F1">
      <w:pPr>
        <w:autoSpaceDE w:val="0"/>
        <w:autoSpaceDN w:val="0"/>
        <w:adjustRightInd w:val="0"/>
        <w:spacing w:after="0" w:line="240" w:lineRule="auto"/>
        <w:jc w:val="both"/>
        <w:rPr>
          <w:rFonts w:ascii="Times New Roman" w:hAnsi="Times New Roman"/>
          <w:i/>
          <w:color w:val="000000" w:themeColor="text1"/>
          <w:sz w:val="28"/>
          <w:szCs w:val="28"/>
          <w:lang w:val="kk"/>
        </w:rPr>
      </w:pPr>
      <w:r w:rsidRPr="00D833F1">
        <w:rPr>
          <w:rFonts w:ascii="Times New Roman" w:hAnsi="Times New Roman"/>
          <w:i/>
          <w:color w:val="000000" w:themeColor="text1"/>
          <w:sz w:val="28"/>
          <w:szCs w:val="28"/>
          <w:lang w:val="kk"/>
        </w:rPr>
        <w:t>Тағамдық өзара әрекеттесулер</w:t>
      </w:r>
    </w:p>
    <w:p w14:paraId="22160B13" w14:textId="77777777" w:rsidR="00D833F1" w:rsidRPr="000901B0" w:rsidRDefault="00E010A2" w:rsidP="00D833F1">
      <w:pPr>
        <w:autoSpaceDE w:val="0"/>
        <w:autoSpaceDN w:val="0"/>
        <w:adjustRightInd w:val="0"/>
        <w:spacing w:after="0" w:line="240" w:lineRule="auto"/>
        <w:jc w:val="both"/>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t>Препаратты грейпфрутпен немесе грейпфрут шырынымен бір мезгілде қолданғанда циклоспориннің биожетімділігі артады.</w:t>
      </w:r>
    </w:p>
    <w:p w14:paraId="42B38A08" w14:textId="77777777" w:rsidR="00D833F1" w:rsidRPr="000901B0" w:rsidRDefault="00E010A2" w:rsidP="00D833F1">
      <w:pPr>
        <w:autoSpaceDE w:val="0"/>
        <w:autoSpaceDN w:val="0"/>
        <w:adjustRightInd w:val="0"/>
        <w:spacing w:after="0" w:line="240" w:lineRule="auto"/>
        <w:jc w:val="both"/>
        <w:outlineLvl w:val="0"/>
        <w:rPr>
          <w:rFonts w:ascii="Times New Roman" w:hAnsi="Times New Roman"/>
          <w:bCs/>
          <w:i/>
          <w:color w:val="000000" w:themeColor="text1"/>
          <w:sz w:val="28"/>
          <w:szCs w:val="28"/>
          <w:lang w:val="kk"/>
        </w:rPr>
      </w:pPr>
      <w:r w:rsidRPr="00D833F1">
        <w:rPr>
          <w:rFonts w:ascii="Times New Roman" w:hAnsi="Times New Roman"/>
          <w:i/>
          <w:iCs/>
          <w:color w:val="000000" w:themeColor="text1"/>
          <w:sz w:val="28"/>
          <w:szCs w:val="28"/>
          <w:lang w:val="kk"/>
        </w:rPr>
        <w:t>Нефроуыттылықтың әлеуетті жоғарылауына әкелетін біріктірілімдер</w:t>
      </w:r>
    </w:p>
    <w:p w14:paraId="7CC31C3C" w14:textId="77777777" w:rsidR="00D833F1" w:rsidRPr="000901B0" w:rsidRDefault="00E010A2" w:rsidP="00D833F1">
      <w:pPr>
        <w:autoSpaceDE w:val="0"/>
        <w:autoSpaceDN w:val="0"/>
        <w:adjustRightInd w:val="0"/>
        <w:spacing w:after="0" w:line="240" w:lineRule="auto"/>
        <w:jc w:val="both"/>
        <w:rPr>
          <w:rFonts w:ascii="Times New Roman" w:hAnsi="Times New Roman"/>
          <w:i/>
          <w:color w:val="000000" w:themeColor="text1"/>
          <w:sz w:val="28"/>
          <w:szCs w:val="28"/>
          <w:lang w:val="kk"/>
        </w:rPr>
      </w:pPr>
      <w:r w:rsidRPr="00D833F1">
        <w:rPr>
          <w:rFonts w:ascii="Times New Roman" w:hAnsi="Times New Roman"/>
          <w:color w:val="000000" w:themeColor="text1"/>
          <w:sz w:val="28"/>
          <w:szCs w:val="28"/>
          <w:lang w:val="kk"/>
        </w:rPr>
        <w:t>Циклоспоринді нефроуытты синергияны тудыруы мүмкін препараттармен біріктірілімде абайлап қабылдау керек:</w:t>
      </w:r>
      <w:r w:rsidRPr="00D833F1">
        <w:rPr>
          <w:rFonts w:ascii="Times New Roman" w:hAnsi="Times New Roman"/>
          <w:i/>
          <w:iCs/>
          <w:color w:val="000000" w:themeColor="text1"/>
          <w:sz w:val="28"/>
          <w:szCs w:val="28"/>
          <w:lang w:val="kk"/>
        </w:rPr>
        <w:t xml:space="preserve"> аминогликозидтер (гентамицин мен тобрамицинді қоса), амфотерицин В, ципрофлоксацин, ванкомицин, триметоприм (+сульфаметоксазол), фиброй қышқылының туындылары (мысалы, безафибрат, фенофибрат), </w:t>
      </w:r>
      <w:r w:rsidRPr="00EF0742">
        <w:rPr>
          <w:rFonts w:ascii="Times New Roman" w:hAnsi="Times New Roman"/>
          <w:i/>
          <w:iCs/>
          <w:color w:val="000000" w:themeColor="text1"/>
          <w:sz w:val="28"/>
          <w:szCs w:val="28"/>
          <w:lang w:val="kk"/>
        </w:rPr>
        <w:t>ҚҚСП</w:t>
      </w:r>
      <w:r w:rsidRPr="00D833F1">
        <w:rPr>
          <w:rFonts w:ascii="Times New Roman" w:hAnsi="Times New Roman"/>
          <w:i/>
          <w:iCs/>
          <w:color w:val="000000" w:themeColor="text1"/>
          <w:sz w:val="28"/>
          <w:szCs w:val="28"/>
          <w:lang w:val="kk"/>
        </w:rPr>
        <w:t xml:space="preserve"> (соның ішінде диклофенак, напроксен, сулиндак), мелфалан, гистаминді H</w:t>
      </w:r>
      <w:r w:rsidRPr="00D833F1">
        <w:rPr>
          <w:rFonts w:ascii="Times New Roman" w:hAnsi="Times New Roman"/>
          <w:i/>
          <w:iCs/>
          <w:color w:val="000000" w:themeColor="text1"/>
          <w:sz w:val="28"/>
          <w:szCs w:val="28"/>
          <w:vertAlign w:val="subscript"/>
          <w:lang w:val="kk"/>
        </w:rPr>
        <w:t>2</w:t>
      </w:r>
      <w:r w:rsidRPr="00D833F1">
        <w:rPr>
          <w:rFonts w:ascii="Times New Roman" w:hAnsi="Times New Roman"/>
          <w:i/>
          <w:iCs/>
          <w:color w:val="000000" w:themeColor="text1"/>
          <w:sz w:val="28"/>
          <w:szCs w:val="28"/>
          <w:lang w:val="kk"/>
        </w:rPr>
        <w:t>-рецепторларының антагонистері (мысалы, циметидин, ранитидин), метотрексат.</w:t>
      </w:r>
    </w:p>
    <w:p w14:paraId="641F2700" w14:textId="77777777" w:rsidR="00D833F1" w:rsidRPr="000901B0" w:rsidRDefault="00E010A2" w:rsidP="00D833F1">
      <w:pPr>
        <w:autoSpaceDE w:val="0"/>
        <w:autoSpaceDN w:val="0"/>
        <w:adjustRightInd w:val="0"/>
        <w:spacing w:after="0" w:line="240" w:lineRule="auto"/>
        <w:jc w:val="both"/>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t>Синергиялық әсерімен нефроуыттылықты тудыруы мүмкін препараттарды бір мезгілде қабылдайтын пациенттерде бүйрек функциясына мұқият мониторинг жүргізу қажет. Бүйректің айтарлықтай бұзылуы жағдайында басқа препараттың дозасын азайту немесе балама емдеуді қарастыру қажет.</w:t>
      </w:r>
    </w:p>
    <w:p w14:paraId="1A2818EC" w14:textId="77777777" w:rsidR="00D833F1" w:rsidRPr="000901B0" w:rsidRDefault="00E010A2" w:rsidP="00D833F1">
      <w:pPr>
        <w:autoSpaceDE w:val="0"/>
        <w:autoSpaceDN w:val="0"/>
        <w:adjustRightInd w:val="0"/>
        <w:spacing w:after="0" w:line="240" w:lineRule="auto"/>
        <w:jc w:val="both"/>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t>Циклоспоринді такролимуспен бірге қолданудан аулақ болу керек, өйткені нефроуыттылық пен CYP3A4 және (немесе) P-гликопротеинмен фармакокинетикалық өзара әрекеттесу қаупі артады.</w:t>
      </w:r>
    </w:p>
    <w:p w14:paraId="0F50DB1F" w14:textId="77777777" w:rsidR="00D833F1" w:rsidRPr="000901B0" w:rsidRDefault="00E010A2" w:rsidP="00D833F1">
      <w:pPr>
        <w:autoSpaceDE w:val="0"/>
        <w:autoSpaceDN w:val="0"/>
        <w:adjustRightInd w:val="0"/>
        <w:spacing w:after="0" w:line="240" w:lineRule="auto"/>
        <w:jc w:val="both"/>
        <w:rPr>
          <w:rFonts w:ascii="Times New Roman" w:hAnsi="Times New Roman"/>
          <w:i/>
          <w:iCs/>
          <w:color w:val="000000" w:themeColor="text1"/>
          <w:sz w:val="28"/>
          <w:szCs w:val="28"/>
          <w:lang w:val="kk"/>
        </w:rPr>
      </w:pPr>
      <w:r w:rsidRPr="00D833F1">
        <w:rPr>
          <w:rFonts w:ascii="Times New Roman" w:hAnsi="Times New Roman"/>
          <w:i/>
          <w:iCs/>
          <w:color w:val="000000" w:themeColor="text1"/>
          <w:sz w:val="28"/>
          <w:szCs w:val="28"/>
          <w:lang w:val="kk"/>
        </w:rPr>
        <w:t>ТӘВҚП (Тікелей әсер ететін вирусқа қарсы препараттар) терапияға әсері</w:t>
      </w:r>
    </w:p>
    <w:p w14:paraId="2BF2EF62" w14:textId="77777777" w:rsidR="00D833F1" w:rsidRPr="000901B0" w:rsidRDefault="00E010A2" w:rsidP="00D833F1">
      <w:pPr>
        <w:autoSpaceDE w:val="0"/>
        <w:autoSpaceDN w:val="0"/>
        <w:adjustRightInd w:val="0"/>
        <w:spacing w:after="0" w:line="240" w:lineRule="auto"/>
        <w:jc w:val="both"/>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t>Циклоспориннің фармакокинетикасына С гепатиті вирусының клиренсімен байланысты ТӘВҚП терапиясы кезінде бауыр функциясының өзгеруі әсер етуі мүмкін. Мұқият мониторинг жүргізу және тиімділігін қамтамасыз ету үшін циклоспориннің дозасын түзету қажет болады.</w:t>
      </w:r>
    </w:p>
    <w:p w14:paraId="21D64225" w14:textId="77777777" w:rsidR="00D833F1" w:rsidRPr="000901B0" w:rsidRDefault="00E010A2" w:rsidP="00D833F1">
      <w:pPr>
        <w:autoSpaceDE w:val="0"/>
        <w:autoSpaceDN w:val="0"/>
        <w:adjustRightInd w:val="0"/>
        <w:spacing w:after="0" w:line="240" w:lineRule="auto"/>
        <w:jc w:val="both"/>
        <w:outlineLvl w:val="0"/>
        <w:rPr>
          <w:rFonts w:ascii="Times New Roman" w:hAnsi="Times New Roman"/>
          <w:i/>
          <w:color w:val="000000" w:themeColor="text1"/>
          <w:sz w:val="28"/>
          <w:szCs w:val="28"/>
          <w:lang w:val="kk"/>
        </w:rPr>
      </w:pPr>
      <w:r w:rsidRPr="00D833F1">
        <w:rPr>
          <w:rFonts w:ascii="Times New Roman" w:hAnsi="Times New Roman"/>
          <w:i/>
          <w:iCs/>
          <w:color w:val="000000" w:themeColor="text1"/>
          <w:sz w:val="28"/>
          <w:szCs w:val="28"/>
          <w:lang w:val="kk"/>
        </w:rPr>
        <w:t>Циклоспориннің басқа препараттарға әсері</w:t>
      </w:r>
    </w:p>
    <w:p w14:paraId="33B43A1E" w14:textId="77777777" w:rsidR="00D833F1" w:rsidRPr="000901B0" w:rsidRDefault="00E010A2" w:rsidP="00D833F1">
      <w:pPr>
        <w:autoSpaceDE w:val="0"/>
        <w:autoSpaceDN w:val="0"/>
        <w:adjustRightInd w:val="0"/>
        <w:spacing w:after="0" w:line="240" w:lineRule="auto"/>
        <w:jc w:val="both"/>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t xml:space="preserve">Циклоспорин-CYP3A4, мультидәрілік эффлюксті тасымалдау Р-гликопротеині және органикалық аниондардың тасымалдау протеиндерінің тежегіші болып табылады. Циклоспоринмен бірге CYP3A4, Р-гликопротеин және органикалық аниондарды тасымалдаушы ақуыздардың субстраттары болып табылатын дәрілік препараттарды қолдану осы ферменттің және/немесе тасымалдаушылардың субстраттары болып табылатын қатарлас препараттардың қан плазмасындағы концентрацияны арттыруы мүмкін. </w:t>
      </w:r>
    </w:p>
    <w:p w14:paraId="24265EFA" w14:textId="77777777" w:rsidR="00D833F1" w:rsidRPr="000901B0" w:rsidRDefault="00E010A2" w:rsidP="00D833F1">
      <w:pPr>
        <w:autoSpaceDE w:val="0"/>
        <w:autoSpaceDN w:val="0"/>
        <w:adjustRightInd w:val="0"/>
        <w:spacing w:after="0" w:line="240" w:lineRule="auto"/>
        <w:jc w:val="both"/>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t>Төменде кейбір мысалдар берілген.</w:t>
      </w:r>
    </w:p>
    <w:p w14:paraId="6F165AA2" w14:textId="77777777" w:rsidR="00D833F1" w:rsidRPr="000901B0" w:rsidRDefault="00E010A2" w:rsidP="00D833F1">
      <w:pPr>
        <w:autoSpaceDE w:val="0"/>
        <w:autoSpaceDN w:val="0"/>
        <w:adjustRightInd w:val="0"/>
        <w:spacing w:after="0" w:line="240" w:lineRule="auto"/>
        <w:jc w:val="both"/>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t xml:space="preserve">Циклоспорин сонымен қатар </w:t>
      </w:r>
      <w:r w:rsidRPr="00D833F1">
        <w:rPr>
          <w:rFonts w:ascii="Times New Roman" w:hAnsi="Times New Roman"/>
          <w:i/>
          <w:iCs/>
          <w:color w:val="000000" w:themeColor="text1"/>
          <w:sz w:val="28"/>
          <w:szCs w:val="28"/>
          <w:lang w:val="kk"/>
        </w:rPr>
        <w:t>дигоксин, колхицин, ГМГ-КоА редуктаза (статиндер) тежегіштері мен этопозидтің</w:t>
      </w:r>
      <w:r w:rsidRPr="00D833F1">
        <w:rPr>
          <w:rFonts w:ascii="Times New Roman" w:hAnsi="Times New Roman"/>
          <w:color w:val="000000" w:themeColor="text1"/>
          <w:sz w:val="28"/>
          <w:szCs w:val="28"/>
          <w:lang w:val="kk"/>
        </w:rPr>
        <w:t xml:space="preserve"> клиренсін төмендетуі мүмкін. Егер осы препараттардың кез келгені циклоспоринмен бірге қолданылса, дәрілік препараттардың уытты әсерінің белгілерін уақтылы анықтау үшін мұқият клиникалық бақылау жүргізу қажет. Мұндай жағдайларда дозаны азайту немесе терапияны тоқтату қажет. Циклоспоринмен бір мезгілде </w:t>
      </w:r>
      <w:r w:rsidRPr="00D833F1">
        <w:rPr>
          <w:rFonts w:ascii="Times New Roman" w:hAnsi="Times New Roman"/>
          <w:color w:val="000000" w:themeColor="text1"/>
          <w:sz w:val="28"/>
          <w:szCs w:val="28"/>
          <w:lang w:val="kk"/>
        </w:rPr>
        <w:lastRenderedPageBreak/>
        <w:t xml:space="preserve">қолданғанда осы статиндердің дозасын азайту керек, сонымен бірге қолдану жөніндегі тиісті нұсқаулықта келтірілген нұсқауларға сәйкес осы статиндерді бір мезгілде қолданудан аулақ болу керек. Әдетте циклоспоринмен қолданылатын статиндердің экспозициясының өзгеруі туралы жиынтық ақпарат 1-кестеде </w:t>
      </w:r>
      <w:r w:rsidRPr="007C4079">
        <w:rPr>
          <w:rFonts w:ascii="Times New Roman" w:hAnsi="Times New Roman"/>
          <w:color w:val="000000" w:themeColor="text1"/>
          <w:sz w:val="28"/>
          <w:szCs w:val="28"/>
          <w:lang w:val="kk"/>
        </w:rPr>
        <w:t>берілген. Статиндермен</w:t>
      </w:r>
      <w:r w:rsidRPr="00D833F1">
        <w:rPr>
          <w:rFonts w:ascii="Times New Roman" w:hAnsi="Times New Roman"/>
          <w:color w:val="000000" w:themeColor="text1"/>
          <w:sz w:val="28"/>
          <w:szCs w:val="28"/>
          <w:lang w:val="kk"/>
        </w:rPr>
        <w:t xml:space="preserve"> емдеу миопатия </w:t>
      </w:r>
      <w:r w:rsidR="00262019">
        <w:rPr>
          <w:rFonts w:ascii="Times New Roman" w:hAnsi="Times New Roman"/>
          <w:color w:val="000000" w:themeColor="text1"/>
          <w:sz w:val="28"/>
          <w:szCs w:val="28"/>
          <w:lang w:val="kk-KZ"/>
        </w:rPr>
        <w:t>б</w:t>
      </w:r>
      <w:r w:rsidR="00262019" w:rsidRPr="007C4079">
        <w:rPr>
          <w:rFonts w:ascii="Times New Roman" w:hAnsi="Times New Roman"/>
          <w:color w:val="000000" w:themeColor="text1"/>
          <w:sz w:val="28"/>
          <w:szCs w:val="28"/>
          <w:lang w:val="kk-KZ"/>
        </w:rPr>
        <w:t>елгілері</w:t>
      </w:r>
      <w:r w:rsidR="00262019">
        <w:rPr>
          <w:rFonts w:ascii="Times New Roman" w:hAnsi="Times New Roman"/>
          <w:color w:val="000000" w:themeColor="text1"/>
          <w:sz w:val="28"/>
          <w:szCs w:val="28"/>
          <w:lang w:val="kk-KZ"/>
        </w:rPr>
        <w:t xml:space="preserve"> мен </w:t>
      </w:r>
      <w:r w:rsidRPr="00D833F1">
        <w:rPr>
          <w:rFonts w:ascii="Times New Roman" w:hAnsi="Times New Roman"/>
          <w:color w:val="000000" w:themeColor="text1"/>
          <w:sz w:val="28"/>
          <w:szCs w:val="28"/>
          <w:lang w:val="kk"/>
        </w:rPr>
        <w:t>симптомдары бар пациенттерде немесе рабдомиолиз нәтижесінде дамитын бүйрек функциясының қайталама жеткіліксіздігін қоса алғанда, бүйрек функциясының ауыр бұзылуларының даму қаупі факторлары бар пациенттерде уақытша тоқтатылуы немесе тоқтатылуы мүмкін.</w:t>
      </w:r>
    </w:p>
    <w:p w14:paraId="479FF36F" w14:textId="77777777" w:rsidR="00D833F1" w:rsidRPr="00D833F1" w:rsidRDefault="00D833F1" w:rsidP="00D833F1">
      <w:pPr>
        <w:autoSpaceDE w:val="0"/>
        <w:autoSpaceDN w:val="0"/>
        <w:adjustRightInd w:val="0"/>
        <w:spacing w:after="0" w:line="240" w:lineRule="auto"/>
        <w:jc w:val="both"/>
        <w:rPr>
          <w:rFonts w:ascii="Times New Roman" w:hAnsi="Times New Roman"/>
          <w:color w:val="000000" w:themeColor="text1"/>
          <w:sz w:val="28"/>
          <w:szCs w:val="28"/>
          <w:lang w:val="kk-KZ"/>
        </w:rPr>
      </w:pPr>
    </w:p>
    <w:p w14:paraId="5E4AC975" w14:textId="77777777" w:rsidR="00D833F1" w:rsidRPr="000901B0" w:rsidRDefault="00E010A2" w:rsidP="00D833F1">
      <w:pPr>
        <w:autoSpaceDE w:val="0"/>
        <w:autoSpaceDN w:val="0"/>
        <w:adjustRightInd w:val="0"/>
        <w:spacing w:after="0" w:line="240" w:lineRule="auto"/>
        <w:jc w:val="both"/>
        <w:rPr>
          <w:rFonts w:ascii="Times New Roman" w:hAnsi="Times New Roman"/>
          <w:bCs/>
          <w:i/>
          <w:iCs/>
          <w:color w:val="000000" w:themeColor="text1"/>
          <w:sz w:val="28"/>
          <w:szCs w:val="28"/>
          <w:lang w:val="kk-KZ"/>
        </w:rPr>
      </w:pPr>
      <w:r w:rsidRPr="00D833F1">
        <w:rPr>
          <w:rFonts w:ascii="Times New Roman" w:hAnsi="Times New Roman"/>
          <w:bCs/>
          <w:i/>
          <w:iCs/>
          <w:color w:val="000000" w:themeColor="text1"/>
          <w:sz w:val="28"/>
          <w:szCs w:val="28"/>
          <w:lang w:val="kk"/>
        </w:rPr>
        <w:t>1-кесте.</w:t>
      </w:r>
      <w:r w:rsidRPr="00D833F1">
        <w:rPr>
          <w:rFonts w:ascii="Times New Roman" w:hAnsi="Times New Roman"/>
          <w:bCs/>
          <w:i/>
          <w:iCs/>
          <w:color w:val="000000" w:themeColor="text1"/>
          <w:sz w:val="28"/>
          <w:szCs w:val="28"/>
          <w:lang w:val="kk"/>
        </w:rPr>
        <w:tab/>
        <w:t xml:space="preserve">Әдетте циклоспоринмен қолданылатын статиндердің экспозициясының өзгеруі туралы жиынтық ақпарат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1973"/>
        <w:gridCol w:w="4999"/>
      </w:tblGrid>
      <w:tr w:rsidR="00E92544" w:rsidRPr="00B5553B" w14:paraId="46ED14DA" w14:textId="77777777" w:rsidTr="00666038">
        <w:tc>
          <w:tcPr>
            <w:tcW w:w="1985" w:type="dxa"/>
            <w:tcBorders>
              <w:top w:val="single" w:sz="4" w:space="0" w:color="auto"/>
              <w:left w:val="single" w:sz="4" w:space="0" w:color="auto"/>
              <w:bottom w:val="single" w:sz="4" w:space="0" w:color="auto"/>
              <w:right w:val="single" w:sz="4" w:space="0" w:color="auto"/>
            </w:tcBorders>
          </w:tcPr>
          <w:p w14:paraId="761F6910" w14:textId="77777777" w:rsidR="00D833F1" w:rsidRPr="00D833F1" w:rsidRDefault="00E010A2" w:rsidP="00666038">
            <w:pPr>
              <w:pStyle w:val="Text"/>
              <w:keepNext/>
              <w:spacing w:before="0"/>
              <w:rPr>
                <w:b/>
                <w:bCs/>
                <w:color w:val="000000" w:themeColor="text1"/>
                <w:sz w:val="28"/>
                <w:szCs w:val="28"/>
              </w:rPr>
            </w:pPr>
            <w:r w:rsidRPr="00D833F1">
              <w:rPr>
                <w:b/>
                <w:bCs/>
                <w:color w:val="000000" w:themeColor="text1"/>
                <w:sz w:val="28"/>
                <w:szCs w:val="28"/>
                <w:lang w:val="kk"/>
              </w:rPr>
              <w:t>Статин</w:t>
            </w:r>
          </w:p>
        </w:tc>
        <w:tc>
          <w:tcPr>
            <w:tcW w:w="1984" w:type="dxa"/>
            <w:tcBorders>
              <w:top w:val="single" w:sz="4" w:space="0" w:color="auto"/>
              <w:left w:val="single" w:sz="4" w:space="0" w:color="auto"/>
              <w:bottom w:val="single" w:sz="4" w:space="0" w:color="auto"/>
              <w:right w:val="single" w:sz="4" w:space="0" w:color="auto"/>
            </w:tcBorders>
          </w:tcPr>
          <w:p w14:paraId="2E0E89AB" w14:textId="77777777" w:rsidR="00D833F1" w:rsidRPr="00D833F1" w:rsidRDefault="00E010A2" w:rsidP="00666038">
            <w:pPr>
              <w:pStyle w:val="Text"/>
              <w:keepNext/>
              <w:spacing w:before="0"/>
              <w:rPr>
                <w:b/>
                <w:bCs/>
                <w:color w:val="000000" w:themeColor="text1"/>
                <w:sz w:val="28"/>
                <w:szCs w:val="28"/>
              </w:rPr>
            </w:pPr>
            <w:r w:rsidRPr="00D833F1">
              <w:rPr>
                <w:b/>
                <w:bCs/>
                <w:color w:val="000000" w:themeColor="text1"/>
                <w:sz w:val="28"/>
                <w:szCs w:val="28"/>
                <w:lang w:val="kk"/>
              </w:rPr>
              <w:t>Қолжетімді дозалар</w:t>
            </w:r>
          </w:p>
        </w:tc>
        <w:tc>
          <w:tcPr>
            <w:tcW w:w="5103" w:type="dxa"/>
            <w:tcBorders>
              <w:top w:val="single" w:sz="4" w:space="0" w:color="auto"/>
              <w:left w:val="single" w:sz="4" w:space="0" w:color="auto"/>
              <w:bottom w:val="single" w:sz="4" w:space="0" w:color="auto"/>
              <w:right w:val="single" w:sz="4" w:space="0" w:color="auto"/>
            </w:tcBorders>
          </w:tcPr>
          <w:p w14:paraId="7EC42C86" w14:textId="77777777" w:rsidR="00D833F1" w:rsidRPr="000901B0" w:rsidRDefault="00E010A2" w:rsidP="00666038">
            <w:pPr>
              <w:pStyle w:val="Text"/>
              <w:keepNext/>
              <w:spacing w:before="0"/>
              <w:rPr>
                <w:b/>
                <w:bCs/>
                <w:color w:val="000000" w:themeColor="text1"/>
                <w:sz w:val="28"/>
                <w:szCs w:val="28"/>
              </w:rPr>
            </w:pPr>
            <w:r w:rsidRPr="00D833F1">
              <w:rPr>
                <w:b/>
                <w:bCs/>
                <w:color w:val="000000" w:themeColor="text1"/>
                <w:sz w:val="28"/>
                <w:szCs w:val="28"/>
                <w:lang w:val="kk"/>
              </w:rPr>
              <w:t>Циклоспоринді қолдану арқылы экспозицияның өзгеру жиілігі</w:t>
            </w:r>
          </w:p>
        </w:tc>
      </w:tr>
      <w:tr w:rsidR="006009EC" w14:paraId="06369BC4" w14:textId="77777777" w:rsidTr="00666038">
        <w:tc>
          <w:tcPr>
            <w:tcW w:w="1985" w:type="dxa"/>
            <w:tcBorders>
              <w:top w:val="single" w:sz="4" w:space="0" w:color="auto"/>
              <w:left w:val="single" w:sz="4" w:space="0" w:color="auto"/>
              <w:bottom w:val="single" w:sz="4" w:space="0" w:color="auto"/>
              <w:right w:val="single" w:sz="4" w:space="0" w:color="auto"/>
            </w:tcBorders>
          </w:tcPr>
          <w:p w14:paraId="1045D8EC" w14:textId="77777777" w:rsidR="006009EC" w:rsidRPr="00D833F1" w:rsidRDefault="006009EC" w:rsidP="006009EC">
            <w:pPr>
              <w:pStyle w:val="Text"/>
              <w:keepNext/>
              <w:spacing w:before="0"/>
              <w:rPr>
                <w:bCs/>
                <w:color w:val="000000" w:themeColor="text1"/>
                <w:sz w:val="28"/>
                <w:szCs w:val="28"/>
              </w:rPr>
            </w:pPr>
            <w:proofErr w:type="spellStart"/>
            <w:r w:rsidRPr="00D833F1">
              <w:rPr>
                <w:color w:val="000000" w:themeColor="text1"/>
                <w:sz w:val="28"/>
                <w:szCs w:val="28"/>
              </w:rPr>
              <w:t>Аторвастатин</w:t>
            </w:r>
            <w:proofErr w:type="spellEnd"/>
          </w:p>
        </w:tc>
        <w:tc>
          <w:tcPr>
            <w:tcW w:w="1984" w:type="dxa"/>
            <w:tcBorders>
              <w:top w:val="single" w:sz="4" w:space="0" w:color="auto"/>
              <w:left w:val="single" w:sz="4" w:space="0" w:color="auto"/>
              <w:bottom w:val="single" w:sz="4" w:space="0" w:color="auto"/>
              <w:right w:val="single" w:sz="4" w:space="0" w:color="auto"/>
            </w:tcBorders>
          </w:tcPr>
          <w:p w14:paraId="629F9486" w14:textId="77777777" w:rsidR="006009EC" w:rsidRPr="00D833F1" w:rsidRDefault="006009EC" w:rsidP="006009EC">
            <w:pPr>
              <w:pStyle w:val="Text"/>
              <w:keepNext/>
              <w:spacing w:before="0"/>
              <w:rPr>
                <w:bCs/>
                <w:color w:val="000000" w:themeColor="text1"/>
                <w:sz w:val="28"/>
                <w:szCs w:val="28"/>
              </w:rPr>
            </w:pPr>
            <w:r w:rsidRPr="00D833F1">
              <w:rPr>
                <w:color w:val="000000" w:themeColor="text1"/>
                <w:sz w:val="28"/>
                <w:szCs w:val="28"/>
              </w:rPr>
              <w:t>10–80 </w:t>
            </w:r>
            <w:proofErr w:type="spellStart"/>
            <w:r w:rsidRPr="00D833F1">
              <w:rPr>
                <w:color w:val="000000" w:themeColor="text1"/>
                <w:sz w:val="28"/>
                <w:szCs w:val="28"/>
              </w:rPr>
              <w:t>мг</w:t>
            </w:r>
            <w:proofErr w:type="spellEnd"/>
          </w:p>
        </w:tc>
        <w:tc>
          <w:tcPr>
            <w:tcW w:w="5103" w:type="dxa"/>
            <w:tcBorders>
              <w:top w:val="single" w:sz="4" w:space="0" w:color="auto"/>
              <w:left w:val="single" w:sz="4" w:space="0" w:color="auto"/>
              <w:bottom w:val="single" w:sz="4" w:space="0" w:color="auto"/>
              <w:right w:val="single" w:sz="4" w:space="0" w:color="auto"/>
            </w:tcBorders>
          </w:tcPr>
          <w:p w14:paraId="1F11BAC3" w14:textId="77777777" w:rsidR="006009EC" w:rsidRPr="00D833F1" w:rsidRDefault="006009EC" w:rsidP="006009EC">
            <w:pPr>
              <w:pStyle w:val="Text"/>
              <w:keepNext/>
              <w:spacing w:before="0"/>
              <w:rPr>
                <w:bCs/>
                <w:color w:val="000000" w:themeColor="text1"/>
                <w:sz w:val="28"/>
                <w:szCs w:val="28"/>
              </w:rPr>
            </w:pPr>
            <w:r w:rsidRPr="00D833F1">
              <w:rPr>
                <w:color w:val="000000" w:themeColor="text1"/>
                <w:sz w:val="28"/>
                <w:szCs w:val="28"/>
              </w:rPr>
              <w:t>8–10</w:t>
            </w:r>
          </w:p>
        </w:tc>
      </w:tr>
      <w:tr w:rsidR="006009EC" w14:paraId="57346595" w14:textId="77777777" w:rsidTr="00666038">
        <w:tc>
          <w:tcPr>
            <w:tcW w:w="1985" w:type="dxa"/>
            <w:tcBorders>
              <w:top w:val="single" w:sz="4" w:space="0" w:color="auto"/>
              <w:left w:val="single" w:sz="4" w:space="0" w:color="auto"/>
              <w:bottom w:val="single" w:sz="4" w:space="0" w:color="auto"/>
              <w:right w:val="single" w:sz="4" w:space="0" w:color="auto"/>
            </w:tcBorders>
          </w:tcPr>
          <w:p w14:paraId="78026845" w14:textId="77777777" w:rsidR="006009EC" w:rsidRPr="00D833F1" w:rsidRDefault="006009EC" w:rsidP="006009EC">
            <w:pPr>
              <w:pStyle w:val="Text"/>
              <w:keepNext/>
              <w:spacing w:before="0"/>
              <w:rPr>
                <w:bCs/>
                <w:color w:val="000000" w:themeColor="text1"/>
                <w:sz w:val="28"/>
                <w:szCs w:val="28"/>
              </w:rPr>
            </w:pPr>
            <w:proofErr w:type="spellStart"/>
            <w:r w:rsidRPr="00D833F1">
              <w:rPr>
                <w:color w:val="000000" w:themeColor="text1"/>
                <w:sz w:val="28"/>
                <w:szCs w:val="28"/>
              </w:rPr>
              <w:t>Симвастатин</w:t>
            </w:r>
            <w:proofErr w:type="spellEnd"/>
          </w:p>
        </w:tc>
        <w:tc>
          <w:tcPr>
            <w:tcW w:w="1984" w:type="dxa"/>
            <w:tcBorders>
              <w:top w:val="single" w:sz="4" w:space="0" w:color="auto"/>
              <w:left w:val="single" w:sz="4" w:space="0" w:color="auto"/>
              <w:bottom w:val="single" w:sz="4" w:space="0" w:color="auto"/>
              <w:right w:val="single" w:sz="4" w:space="0" w:color="auto"/>
            </w:tcBorders>
          </w:tcPr>
          <w:p w14:paraId="0F671681" w14:textId="77777777" w:rsidR="006009EC" w:rsidRPr="00D833F1" w:rsidRDefault="006009EC" w:rsidP="006009EC">
            <w:pPr>
              <w:pStyle w:val="Text"/>
              <w:keepNext/>
              <w:spacing w:before="0"/>
              <w:rPr>
                <w:bCs/>
                <w:color w:val="000000" w:themeColor="text1"/>
                <w:sz w:val="28"/>
                <w:szCs w:val="28"/>
              </w:rPr>
            </w:pPr>
            <w:r w:rsidRPr="00D833F1">
              <w:rPr>
                <w:color w:val="000000" w:themeColor="text1"/>
                <w:sz w:val="28"/>
                <w:szCs w:val="28"/>
              </w:rPr>
              <w:t>10–80 </w:t>
            </w:r>
            <w:proofErr w:type="spellStart"/>
            <w:r w:rsidRPr="00D833F1">
              <w:rPr>
                <w:color w:val="000000" w:themeColor="text1"/>
                <w:sz w:val="28"/>
                <w:szCs w:val="28"/>
              </w:rPr>
              <w:t>мг</w:t>
            </w:r>
            <w:proofErr w:type="spellEnd"/>
          </w:p>
        </w:tc>
        <w:tc>
          <w:tcPr>
            <w:tcW w:w="5103" w:type="dxa"/>
            <w:tcBorders>
              <w:top w:val="single" w:sz="4" w:space="0" w:color="auto"/>
              <w:left w:val="single" w:sz="4" w:space="0" w:color="auto"/>
              <w:bottom w:val="single" w:sz="4" w:space="0" w:color="auto"/>
              <w:right w:val="single" w:sz="4" w:space="0" w:color="auto"/>
            </w:tcBorders>
          </w:tcPr>
          <w:p w14:paraId="00D71B06" w14:textId="77777777" w:rsidR="006009EC" w:rsidRPr="00D833F1" w:rsidRDefault="006009EC" w:rsidP="006009EC">
            <w:pPr>
              <w:pStyle w:val="Text"/>
              <w:keepNext/>
              <w:spacing w:before="0"/>
              <w:rPr>
                <w:bCs/>
                <w:color w:val="000000" w:themeColor="text1"/>
                <w:sz w:val="28"/>
                <w:szCs w:val="28"/>
              </w:rPr>
            </w:pPr>
            <w:r w:rsidRPr="00D833F1">
              <w:rPr>
                <w:color w:val="000000" w:themeColor="text1"/>
                <w:sz w:val="28"/>
                <w:szCs w:val="28"/>
              </w:rPr>
              <w:t xml:space="preserve">6–8 </w:t>
            </w:r>
          </w:p>
        </w:tc>
      </w:tr>
      <w:tr w:rsidR="006009EC" w14:paraId="698C22FF" w14:textId="77777777" w:rsidTr="00666038">
        <w:tc>
          <w:tcPr>
            <w:tcW w:w="1985" w:type="dxa"/>
            <w:tcBorders>
              <w:top w:val="single" w:sz="4" w:space="0" w:color="auto"/>
              <w:left w:val="single" w:sz="4" w:space="0" w:color="auto"/>
              <w:bottom w:val="single" w:sz="4" w:space="0" w:color="auto"/>
              <w:right w:val="single" w:sz="4" w:space="0" w:color="auto"/>
            </w:tcBorders>
          </w:tcPr>
          <w:p w14:paraId="1029EC03" w14:textId="77777777" w:rsidR="006009EC" w:rsidRPr="00D833F1" w:rsidRDefault="006009EC" w:rsidP="006009EC">
            <w:pPr>
              <w:pStyle w:val="Text"/>
              <w:keepNext/>
              <w:spacing w:before="0"/>
              <w:rPr>
                <w:bCs/>
                <w:color w:val="000000" w:themeColor="text1"/>
                <w:sz w:val="28"/>
                <w:szCs w:val="28"/>
              </w:rPr>
            </w:pPr>
            <w:proofErr w:type="spellStart"/>
            <w:r w:rsidRPr="00D833F1">
              <w:rPr>
                <w:color w:val="000000" w:themeColor="text1"/>
                <w:sz w:val="28"/>
                <w:szCs w:val="28"/>
              </w:rPr>
              <w:t>Флувастатин</w:t>
            </w:r>
            <w:proofErr w:type="spellEnd"/>
          </w:p>
        </w:tc>
        <w:tc>
          <w:tcPr>
            <w:tcW w:w="1984" w:type="dxa"/>
            <w:tcBorders>
              <w:top w:val="single" w:sz="4" w:space="0" w:color="auto"/>
              <w:left w:val="single" w:sz="4" w:space="0" w:color="auto"/>
              <w:bottom w:val="single" w:sz="4" w:space="0" w:color="auto"/>
              <w:right w:val="single" w:sz="4" w:space="0" w:color="auto"/>
            </w:tcBorders>
          </w:tcPr>
          <w:p w14:paraId="334FD6BA" w14:textId="77777777" w:rsidR="006009EC" w:rsidRPr="00D833F1" w:rsidRDefault="006009EC" w:rsidP="006009EC">
            <w:pPr>
              <w:pStyle w:val="Text"/>
              <w:keepNext/>
              <w:spacing w:before="0"/>
              <w:rPr>
                <w:bCs/>
                <w:color w:val="000000" w:themeColor="text1"/>
                <w:sz w:val="28"/>
                <w:szCs w:val="28"/>
              </w:rPr>
            </w:pPr>
            <w:r w:rsidRPr="00D833F1">
              <w:rPr>
                <w:color w:val="000000" w:themeColor="text1"/>
                <w:sz w:val="28"/>
                <w:szCs w:val="28"/>
              </w:rPr>
              <w:t>20–80 </w:t>
            </w:r>
            <w:proofErr w:type="spellStart"/>
            <w:r w:rsidRPr="00D833F1">
              <w:rPr>
                <w:color w:val="000000" w:themeColor="text1"/>
                <w:sz w:val="28"/>
                <w:szCs w:val="28"/>
              </w:rPr>
              <w:t>мг</w:t>
            </w:r>
            <w:proofErr w:type="spellEnd"/>
          </w:p>
        </w:tc>
        <w:tc>
          <w:tcPr>
            <w:tcW w:w="5103" w:type="dxa"/>
            <w:tcBorders>
              <w:top w:val="single" w:sz="4" w:space="0" w:color="auto"/>
              <w:left w:val="single" w:sz="4" w:space="0" w:color="auto"/>
              <w:bottom w:val="single" w:sz="4" w:space="0" w:color="auto"/>
              <w:right w:val="single" w:sz="4" w:space="0" w:color="auto"/>
            </w:tcBorders>
          </w:tcPr>
          <w:p w14:paraId="18ED7AC9" w14:textId="77777777" w:rsidR="006009EC" w:rsidRPr="00D833F1" w:rsidRDefault="006009EC" w:rsidP="006009EC">
            <w:pPr>
              <w:pStyle w:val="Text"/>
              <w:keepNext/>
              <w:spacing w:before="0"/>
              <w:rPr>
                <w:bCs/>
                <w:color w:val="000000" w:themeColor="text1"/>
                <w:sz w:val="28"/>
                <w:szCs w:val="28"/>
              </w:rPr>
            </w:pPr>
            <w:r w:rsidRPr="00D833F1">
              <w:rPr>
                <w:color w:val="000000" w:themeColor="text1"/>
                <w:sz w:val="28"/>
                <w:szCs w:val="28"/>
              </w:rPr>
              <w:t>2–4</w:t>
            </w:r>
          </w:p>
        </w:tc>
      </w:tr>
      <w:tr w:rsidR="006009EC" w14:paraId="613C6000" w14:textId="77777777" w:rsidTr="00666038">
        <w:tc>
          <w:tcPr>
            <w:tcW w:w="1985" w:type="dxa"/>
            <w:tcBorders>
              <w:top w:val="single" w:sz="4" w:space="0" w:color="auto"/>
              <w:left w:val="single" w:sz="4" w:space="0" w:color="auto"/>
              <w:bottom w:val="single" w:sz="4" w:space="0" w:color="auto"/>
              <w:right w:val="single" w:sz="4" w:space="0" w:color="auto"/>
            </w:tcBorders>
          </w:tcPr>
          <w:p w14:paraId="40277065" w14:textId="77777777" w:rsidR="006009EC" w:rsidRPr="00D833F1" w:rsidRDefault="006009EC" w:rsidP="006009EC">
            <w:pPr>
              <w:pStyle w:val="Text"/>
              <w:keepNext/>
              <w:spacing w:before="0"/>
              <w:rPr>
                <w:bCs/>
                <w:color w:val="000000" w:themeColor="text1"/>
                <w:sz w:val="28"/>
                <w:szCs w:val="28"/>
              </w:rPr>
            </w:pPr>
            <w:proofErr w:type="spellStart"/>
            <w:r w:rsidRPr="00D833F1">
              <w:rPr>
                <w:color w:val="000000" w:themeColor="text1"/>
                <w:sz w:val="28"/>
                <w:szCs w:val="28"/>
              </w:rPr>
              <w:t>Ловастатин</w:t>
            </w:r>
            <w:proofErr w:type="spellEnd"/>
          </w:p>
        </w:tc>
        <w:tc>
          <w:tcPr>
            <w:tcW w:w="1984" w:type="dxa"/>
            <w:tcBorders>
              <w:top w:val="single" w:sz="4" w:space="0" w:color="auto"/>
              <w:left w:val="single" w:sz="4" w:space="0" w:color="auto"/>
              <w:bottom w:val="single" w:sz="4" w:space="0" w:color="auto"/>
              <w:right w:val="single" w:sz="4" w:space="0" w:color="auto"/>
            </w:tcBorders>
          </w:tcPr>
          <w:p w14:paraId="440FB1C7" w14:textId="77777777" w:rsidR="006009EC" w:rsidRPr="00D833F1" w:rsidRDefault="006009EC" w:rsidP="006009EC">
            <w:pPr>
              <w:pStyle w:val="Text"/>
              <w:keepNext/>
              <w:spacing w:before="0"/>
              <w:rPr>
                <w:bCs/>
                <w:color w:val="000000" w:themeColor="text1"/>
                <w:sz w:val="28"/>
                <w:szCs w:val="28"/>
              </w:rPr>
            </w:pPr>
            <w:r w:rsidRPr="00D833F1">
              <w:rPr>
                <w:color w:val="000000" w:themeColor="text1"/>
                <w:sz w:val="28"/>
                <w:szCs w:val="28"/>
              </w:rPr>
              <w:t>20–40 </w:t>
            </w:r>
            <w:proofErr w:type="spellStart"/>
            <w:r w:rsidRPr="00D833F1">
              <w:rPr>
                <w:color w:val="000000" w:themeColor="text1"/>
                <w:sz w:val="28"/>
                <w:szCs w:val="28"/>
              </w:rPr>
              <w:t>мг</w:t>
            </w:r>
            <w:proofErr w:type="spellEnd"/>
          </w:p>
        </w:tc>
        <w:tc>
          <w:tcPr>
            <w:tcW w:w="5103" w:type="dxa"/>
            <w:tcBorders>
              <w:top w:val="single" w:sz="4" w:space="0" w:color="auto"/>
              <w:left w:val="single" w:sz="4" w:space="0" w:color="auto"/>
              <w:bottom w:val="single" w:sz="4" w:space="0" w:color="auto"/>
              <w:right w:val="single" w:sz="4" w:space="0" w:color="auto"/>
            </w:tcBorders>
          </w:tcPr>
          <w:p w14:paraId="2923E607" w14:textId="77777777" w:rsidR="006009EC" w:rsidRPr="00D833F1" w:rsidRDefault="006009EC" w:rsidP="006009EC">
            <w:pPr>
              <w:pStyle w:val="Text"/>
              <w:keepNext/>
              <w:spacing w:before="0"/>
              <w:rPr>
                <w:bCs/>
                <w:color w:val="000000" w:themeColor="text1"/>
                <w:sz w:val="28"/>
                <w:szCs w:val="28"/>
              </w:rPr>
            </w:pPr>
            <w:r w:rsidRPr="00D833F1">
              <w:rPr>
                <w:color w:val="000000" w:themeColor="text1"/>
                <w:sz w:val="28"/>
                <w:szCs w:val="28"/>
              </w:rPr>
              <w:t>5–8</w:t>
            </w:r>
          </w:p>
        </w:tc>
      </w:tr>
      <w:tr w:rsidR="006009EC" w14:paraId="37DDEC57" w14:textId="77777777" w:rsidTr="00666038">
        <w:tc>
          <w:tcPr>
            <w:tcW w:w="1985" w:type="dxa"/>
            <w:tcBorders>
              <w:top w:val="single" w:sz="4" w:space="0" w:color="auto"/>
              <w:left w:val="single" w:sz="4" w:space="0" w:color="auto"/>
              <w:bottom w:val="single" w:sz="4" w:space="0" w:color="auto"/>
              <w:right w:val="single" w:sz="4" w:space="0" w:color="auto"/>
            </w:tcBorders>
          </w:tcPr>
          <w:p w14:paraId="643BC873" w14:textId="77777777" w:rsidR="006009EC" w:rsidRPr="00D833F1" w:rsidRDefault="006009EC" w:rsidP="006009EC">
            <w:pPr>
              <w:pStyle w:val="Text"/>
              <w:keepNext/>
              <w:spacing w:before="0"/>
              <w:rPr>
                <w:bCs/>
                <w:color w:val="000000" w:themeColor="text1"/>
                <w:sz w:val="28"/>
                <w:szCs w:val="28"/>
              </w:rPr>
            </w:pPr>
            <w:proofErr w:type="spellStart"/>
            <w:r w:rsidRPr="00D833F1">
              <w:rPr>
                <w:color w:val="000000" w:themeColor="text1"/>
                <w:sz w:val="28"/>
                <w:szCs w:val="28"/>
              </w:rPr>
              <w:t>Правастатин</w:t>
            </w:r>
            <w:proofErr w:type="spellEnd"/>
          </w:p>
        </w:tc>
        <w:tc>
          <w:tcPr>
            <w:tcW w:w="1984" w:type="dxa"/>
            <w:tcBorders>
              <w:top w:val="single" w:sz="4" w:space="0" w:color="auto"/>
              <w:left w:val="single" w:sz="4" w:space="0" w:color="auto"/>
              <w:bottom w:val="single" w:sz="4" w:space="0" w:color="auto"/>
              <w:right w:val="single" w:sz="4" w:space="0" w:color="auto"/>
            </w:tcBorders>
          </w:tcPr>
          <w:p w14:paraId="6485C58F" w14:textId="77777777" w:rsidR="006009EC" w:rsidRPr="00D833F1" w:rsidRDefault="006009EC" w:rsidP="006009EC">
            <w:pPr>
              <w:pStyle w:val="Text"/>
              <w:keepNext/>
              <w:spacing w:before="0"/>
              <w:rPr>
                <w:bCs/>
                <w:color w:val="000000" w:themeColor="text1"/>
                <w:sz w:val="28"/>
                <w:szCs w:val="28"/>
              </w:rPr>
            </w:pPr>
            <w:r w:rsidRPr="00D833F1">
              <w:rPr>
                <w:color w:val="000000" w:themeColor="text1"/>
                <w:sz w:val="28"/>
                <w:szCs w:val="28"/>
              </w:rPr>
              <w:t>20–80 </w:t>
            </w:r>
            <w:proofErr w:type="spellStart"/>
            <w:r w:rsidRPr="00D833F1">
              <w:rPr>
                <w:color w:val="000000" w:themeColor="text1"/>
                <w:sz w:val="28"/>
                <w:szCs w:val="28"/>
              </w:rPr>
              <w:t>мг</w:t>
            </w:r>
            <w:proofErr w:type="spellEnd"/>
          </w:p>
        </w:tc>
        <w:tc>
          <w:tcPr>
            <w:tcW w:w="5103" w:type="dxa"/>
            <w:tcBorders>
              <w:top w:val="single" w:sz="4" w:space="0" w:color="auto"/>
              <w:left w:val="single" w:sz="4" w:space="0" w:color="auto"/>
              <w:bottom w:val="single" w:sz="4" w:space="0" w:color="auto"/>
              <w:right w:val="single" w:sz="4" w:space="0" w:color="auto"/>
            </w:tcBorders>
          </w:tcPr>
          <w:p w14:paraId="7AF8DA5C" w14:textId="77777777" w:rsidR="006009EC" w:rsidRPr="00D833F1" w:rsidRDefault="006009EC" w:rsidP="006009EC">
            <w:pPr>
              <w:pStyle w:val="Text"/>
              <w:keepNext/>
              <w:spacing w:before="0"/>
              <w:rPr>
                <w:bCs/>
                <w:color w:val="000000" w:themeColor="text1"/>
                <w:sz w:val="28"/>
                <w:szCs w:val="28"/>
              </w:rPr>
            </w:pPr>
            <w:r w:rsidRPr="00D833F1">
              <w:rPr>
                <w:color w:val="000000" w:themeColor="text1"/>
                <w:sz w:val="28"/>
                <w:szCs w:val="28"/>
              </w:rPr>
              <w:t>5–10</w:t>
            </w:r>
          </w:p>
        </w:tc>
      </w:tr>
      <w:tr w:rsidR="006009EC" w14:paraId="0BECCD41" w14:textId="77777777" w:rsidTr="00666038">
        <w:tc>
          <w:tcPr>
            <w:tcW w:w="1985" w:type="dxa"/>
            <w:tcBorders>
              <w:top w:val="single" w:sz="4" w:space="0" w:color="auto"/>
              <w:left w:val="single" w:sz="4" w:space="0" w:color="auto"/>
              <w:bottom w:val="single" w:sz="4" w:space="0" w:color="auto"/>
              <w:right w:val="single" w:sz="4" w:space="0" w:color="auto"/>
            </w:tcBorders>
          </w:tcPr>
          <w:p w14:paraId="57C09541" w14:textId="77777777" w:rsidR="006009EC" w:rsidRPr="00D833F1" w:rsidRDefault="006009EC" w:rsidP="006009EC">
            <w:pPr>
              <w:pStyle w:val="Text"/>
              <w:keepNext/>
              <w:spacing w:before="0"/>
              <w:rPr>
                <w:bCs/>
                <w:color w:val="000000" w:themeColor="text1"/>
                <w:sz w:val="28"/>
                <w:szCs w:val="28"/>
              </w:rPr>
            </w:pPr>
            <w:proofErr w:type="spellStart"/>
            <w:r w:rsidRPr="00D833F1">
              <w:rPr>
                <w:color w:val="000000" w:themeColor="text1"/>
                <w:sz w:val="28"/>
                <w:szCs w:val="28"/>
              </w:rPr>
              <w:t>Розувастатин</w:t>
            </w:r>
            <w:proofErr w:type="spellEnd"/>
          </w:p>
        </w:tc>
        <w:tc>
          <w:tcPr>
            <w:tcW w:w="1984" w:type="dxa"/>
            <w:tcBorders>
              <w:top w:val="single" w:sz="4" w:space="0" w:color="auto"/>
              <w:left w:val="single" w:sz="4" w:space="0" w:color="auto"/>
              <w:bottom w:val="single" w:sz="4" w:space="0" w:color="auto"/>
              <w:right w:val="single" w:sz="4" w:space="0" w:color="auto"/>
            </w:tcBorders>
          </w:tcPr>
          <w:p w14:paraId="122ABBAD" w14:textId="77777777" w:rsidR="006009EC" w:rsidRPr="00D833F1" w:rsidRDefault="006009EC" w:rsidP="006009EC">
            <w:pPr>
              <w:pStyle w:val="Text"/>
              <w:keepNext/>
              <w:spacing w:before="0"/>
              <w:rPr>
                <w:bCs/>
                <w:color w:val="000000" w:themeColor="text1"/>
                <w:sz w:val="28"/>
                <w:szCs w:val="28"/>
              </w:rPr>
            </w:pPr>
            <w:r w:rsidRPr="00D833F1">
              <w:rPr>
                <w:color w:val="000000" w:themeColor="text1"/>
                <w:sz w:val="28"/>
                <w:szCs w:val="28"/>
              </w:rPr>
              <w:t>5–40 </w:t>
            </w:r>
            <w:proofErr w:type="spellStart"/>
            <w:r w:rsidRPr="00D833F1">
              <w:rPr>
                <w:color w:val="000000" w:themeColor="text1"/>
                <w:sz w:val="28"/>
                <w:szCs w:val="28"/>
              </w:rPr>
              <w:t>мг</w:t>
            </w:r>
            <w:proofErr w:type="spellEnd"/>
          </w:p>
        </w:tc>
        <w:tc>
          <w:tcPr>
            <w:tcW w:w="5103" w:type="dxa"/>
            <w:tcBorders>
              <w:top w:val="single" w:sz="4" w:space="0" w:color="auto"/>
              <w:left w:val="single" w:sz="4" w:space="0" w:color="auto"/>
              <w:bottom w:val="single" w:sz="4" w:space="0" w:color="auto"/>
              <w:right w:val="single" w:sz="4" w:space="0" w:color="auto"/>
            </w:tcBorders>
          </w:tcPr>
          <w:p w14:paraId="0C6EA641" w14:textId="77777777" w:rsidR="006009EC" w:rsidRPr="00D833F1" w:rsidRDefault="006009EC" w:rsidP="006009EC">
            <w:pPr>
              <w:pStyle w:val="Text"/>
              <w:keepNext/>
              <w:spacing w:before="0"/>
              <w:rPr>
                <w:bCs/>
                <w:color w:val="000000" w:themeColor="text1"/>
                <w:sz w:val="28"/>
                <w:szCs w:val="28"/>
              </w:rPr>
            </w:pPr>
            <w:r w:rsidRPr="00D833F1">
              <w:rPr>
                <w:color w:val="000000" w:themeColor="text1"/>
                <w:sz w:val="28"/>
                <w:szCs w:val="28"/>
              </w:rPr>
              <w:t>5–10</w:t>
            </w:r>
          </w:p>
        </w:tc>
      </w:tr>
      <w:tr w:rsidR="006009EC" w14:paraId="189D924B" w14:textId="77777777" w:rsidTr="00666038">
        <w:tc>
          <w:tcPr>
            <w:tcW w:w="1985" w:type="dxa"/>
            <w:tcBorders>
              <w:top w:val="single" w:sz="4" w:space="0" w:color="auto"/>
              <w:left w:val="single" w:sz="4" w:space="0" w:color="auto"/>
              <w:bottom w:val="single" w:sz="4" w:space="0" w:color="auto"/>
              <w:right w:val="single" w:sz="4" w:space="0" w:color="auto"/>
            </w:tcBorders>
          </w:tcPr>
          <w:p w14:paraId="168AEE96" w14:textId="77777777" w:rsidR="006009EC" w:rsidRPr="00D833F1" w:rsidRDefault="006009EC" w:rsidP="006009EC">
            <w:pPr>
              <w:pStyle w:val="Text"/>
              <w:keepNext/>
              <w:spacing w:before="0"/>
              <w:rPr>
                <w:bCs/>
                <w:color w:val="000000" w:themeColor="text1"/>
                <w:sz w:val="28"/>
                <w:szCs w:val="28"/>
              </w:rPr>
            </w:pPr>
            <w:proofErr w:type="spellStart"/>
            <w:r w:rsidRPr="00D833F1">
              <w:rPr>
                <w:color w:val="000000" w:themeColor="text1"/>
                <w:sz w:val="28"/>
                <w:szCs w:val="28"/>
              </w:rPr>
              <w:t>Питавастатин</w:t>
            </w:r>
            <w:proofErr w:type="spellEnd"/>
          </w:p>
        </w:tc>
        <w:tc>
          <w:tcPr>
            <w:tcW w:w="1984" w:type="dxa"/>
            <w:tcBorders>
              <w:top w:val="single" w:sz="4" w:space="0" w:color="auto"/>
              <w:left w:val="single" w:sz="4" w:space="0" w:color="auto"/>
              <w:bottom w:val="single" w:sz="4" w:space="0" w:color="auto"/>
              <w:right w:val="single" w:sz="4" w:space="0" w:color="auto"/>
            </w:tcBorders>
          </w:tcPr>
          <w:p w14:paraId="6AEFBE44" w14:textId="77777777" w:rsidR="006009EC" w:rsidRPr="00D833F1" w:rsidRDefault="006009EC" w:rsidP="006009EC">
            <w:pPr>
              <w:pStyle w:val="Text"/>
              <w:keepNext/>
              <w:spacing w:before="0"/>
              <w:rPr>
                <w:bCs/>
                <w:color w:val="000000" w:themeColor="text1"/>
                <w:sz w:val="28"/>
                <w:szCs w:val="28"/>
              </w:rPr>
            </w:pPr>
            <w:r w:rsidRPr="00D833F1">
              <w:rPr>
                <w:color w:val="000000" w:themeColor="text1"/>
                <w:sz w:val="28"/>
                <w:szCs w:val="28"/>
              </w:rPr>
              <w:t>1–4 </w:t>
            </w:r>
            <w:proofErr w:type="spellStart"/>
            <w:r w:rsidRPr="00D833F1">
              <w:rPr>
                <w:color w:val="000000" w:themeColor="text1"/>
                <w:sz w:val="28"/>
                <w:szCs w:val="28"/>
              </w:rPr>
              <w:t>мг</w:t>
            </w:r>
            <w:proofErr w:type="spellEnd"/>
          </w:p>
        </w:tc>
        <w:tc>
          <w:tcPr>
            <w:tcW w:w="5103" w:type="dxa"/>
            <w:tcBorders>
              <w:top w:val="single" w:sz="4" w:space="0" w:color="auto"/>
              <w:left w:val="single" w:sz="4" w:space="0" w:color="auto"/>
              <w:bottom w:val="single" w:sz="4" w:space="0" w:color="auto"/>
              <w:right w:val="single" w:sz="4" w:space="0" w:color="auto"/>
            </w:tcBorders>
          </w:tcPr>
          <w:p w14:paraId="0A632560" w14:textId="77777777" w:rsidR="006009EC" w:rsidRPr="00D833F1" w:rsidRDefault="006009EC" w:rsidP="006009EC">
            <w:pPr>
              <w:pStyle w:val="Text"/>
              <w:keepNext/>
              <w:spacing w:before="0"/>
              <w:rPr>
                <w:bCs/>
                <w:color w:val="000000" w:themeColor="text1"/>
                <w:sz w:val="28"/>
                <w:szCs w:val="28"/>
              </w:rPr>
            </w:pPr>
            <w:r w:rsidRPr="00D833F1">
              <w:rPr>
                <w:color w:val="000000" w:themeColor="text1"/>
                <w:sz w:val="28"/>
                <w:szCs w:val="28"/>
              </w:rPr>
              <w:t>4–6</w:t>
            </w:r>
          </w:p>
        </w:tc>
      </w:tr>
    </w:tbl>
    <w:p w14:paraId="7002067C" w14:textId="77777777" w:rsidR="00D833F1" w:rsidRPr="00D833F1" w:rsidRDefault="00E010A2" w:rsidP="00D833F1">
      <w:pPr>
        <w:autoSpaceDE w:val="0"/>
        <w:autoSpaceDN w:val="0"/>
        <w:adjustRightInd w:val="0"/>
        <w:spacing w:after="0" w:line="240" w:lineRule="auto"/>
        <w:jc w:val="both"/>
        <w:rPr>
          <w:rFonts w:ascii="Times New Roman" w:hAnsi="Times New Roman"/>
          <w:color w:val="000000" w:themeColor="text1"/>
          <w:sz w:val="28"/>
          <w:szCs w:val="28"/>
        </w:rPr>
      </w:pPr>
      <w:r w:rsidRPr="00D833F1">
        <w:rPr>
          <w:rFonts w:ascii="Times New Roman" w:hAnsi="Times New Roman"/>
          <w:color w:val="000000" w:themeColor="text1"/>
          <w:sz w:val="28"/>
          <w:szCs w:val="28"/>
          <w:lang w:val="kk"/>
        </w:rPr>
        <w:t>Сондықтан циклоспорин мен лерканидипинді бір мезгілде қолдануды сақтықпен тағайындау ұсынылады.</w:t>
      </w:r>
    </w:p>
    <w:p w14:paraId="18BFA894" w14:textId="77777777" w:rsidR="00D833F1" w:rsidRPr="000901B0" w:rsidRDefault="00E010A2" w:rsidP="00D833F1">
      <w:pPr>
        <w:pStyle w:val="a3"/>
        <w:spacing w:before="0" w:beforeAutospacing="0" w:after="0" w:afterAutospacing="0"/>
        <w:jc w:val="both"/>
        <w:rPr>
          <w:color w:val="000000" w:themeColor="text1"/>
          <w:sz w:val="28"/>
          <w:szCs w:val="28"/>
          <w:lang w:val="kk"/>
        </w:rPr>
      </w:pPr>
      <w:r w:rsidRPr="00D833F1">
        <w:rPr>
          <w:color w:val="000000" w:themeColor="text1"/>
          <w:sz w:val="28"/>
          <w:szCs w:val="28"/>
          <w:lang w:val="kk"/>
        </w:rPr>
        <w:t xml:space="preserve">Циклоспорин мен </w:t>
      </w:r>
      <w:r w:rsidRPr="00D833F1">
        <w:rPr>
          <w:i/>
          <w:iCs/>
          <w:color w:val="000000" w:themeColor="text1"/>
          <w:sz w:val="28"/>
          <w:szCs w:val="28"/>
          <w:lang w:val="kk"/>
        </w:rPr>
        <w:t>алискиренді</w:t>
      </w:r>
      <w:r w:rsidRPr="00D833F1">
        <w:rPr>
          <w:color w:val="000000" w:themeColor="text1"/>
          <w:sz w:val="28"/>
          <w:szCs w:val="28"/>
          <w:lang w:val="kk"/>
        </w:rPr>
        <w:t>, P-гликопротеин субстратын бір мезгілде қолданғаннан кейін, алискиреннің C</w:t>
      </w:r>
      <w:r w:rsidRPr="00D833F1">
        <w:rPr>
          <w:color w:val="000000" w:themeColor="text1"/>
          <w:sz w:val="28"/>
          <w:szCs w:val="28"/>
          <w:vertAlign w:val="subscript"/>
          <w:lang w:val="kk"/>
        </w:rPr>
        <w:t>max</w:t>
      </w:r>
      <w:r w:rsidRPr="00D833F1">
        <w:rPr>
          <w:color w:val="000000" w:themeColor="text1"/>
          <w:sz w:val="28"/>
          <w:szCs w:val="28"/>
          <w:lang w:val="kk"/>
        </w:rPr>
        <w:t xml:space="preserve"> шамамен 2,5 есе және AUC шамамен 5 есе өсті. Дегенмен, циклоспориннің фармакокинетикалық бейіні айтарлықтай өзгермейді. Циклоспорин мен алискиренді бір мезгілде қолдану ұсынылмайды.</w:t>
      </w:r>
    </w:p>
    <w:p w14:paraId="0BB2EE0A" w14:textId="77777777" w:rsidR="00D833F1" w:rsidRPr="000901B0" w:rsidRDefault="00E010A2" w:rsidP="00D833F1">
      <w:pPr>
        <w:pStyle w:val="a3"/>
        <w:spacing w:before="0" w:beforeAutospacing="0" w:after="0" w:afterAutospacing="0"/>
        <w:jc w:val="both"/>
        <w:rPr>
          <w:color w:val="000000" w:themeColor="text1"/>
          <w:sz w:val="28"/>
          <w:szCs w:val="28"/>
          <w:lang w:val="kk"/>
        </w:rPr>
      </w:pPr>
      <w:r w:rsidRPr="00C64D80">
        <w:rPr>
          <w:color w:val="000000" w:themeColor="text1"/>
          <w:sz w:val="28"/>
          <w:szCs w:val="28"/>
          <w:lang w:val="kk"/>
        </w:rPr>
        <w:t xml:space="preserve">Дабигатран </w:t>
      </w:r>
      <w:r w:rsidR="00262019" w:rsidRPr="00C64D80">
        <w:rPr>
          <w:color w:val="000000" w:themeColor="text1"/>
          <w:sz w:val="28"/>
          <w:szCs w:val="28"/>
          <w:lang w:val="kk"/>
        </w:rPr>
        <w:t>этексила</w:t>
      </w:r>
      <w:r w:rsidR="00262019" w:rsidRPr="00C64D80">
        <w:rPr>
          <w:color w:val="000000" w:themeColor="text1"/>
          <w:sz w:val="28"/>
          <w:szCs w:val="28"/>
          <w:lang w:val="kk-KZ"/>
        </w:rPr>
        <w:t>ты</w:t>
      </w:r>
      <w:r w:rsidR="00262019">
        <w:rPr>
          <w:color w:val="000000" w:themeColor="text1"/>
          <w:sz w:val="28"/>
          <w:szCs w:val="28"/>
          <w:lang w:val="kk-KZ"/>
        </w:rPr>
        <w:t xml:space="preserve"> және</w:t>
      </w:r>
      <w:r w:rsidRPr="00D833F1">
        <w:rPr>
          <w:color w:val="000000" w:themeColor="text1"/>
          <w:sz w:val="28"/>
          <w:szCs w:val="28"/>
          <w:lang w:val="kk"/>
        </w:rPr>
        <w:t xml:space="preserve"> циклоспоринді циклоспориннің P-gp тежеуші белсенділігіне байланысты бір мезгілде қолдану ұсынылмайды.</w:t>
      </w:r>
    </w:p>
    <w:p w14:paraId="6A62B8EB" w14:textId="77777777" w:rsidR="00D833F1" w:rsidRPr="000901B0" w:rsidRDefault="00E010A2" w:rsidP="00D833F1">
      <w:pPr>
        <w:pStyle w:val="a3"/>
        <w:spacing w:before="0" w:beforeAutospacing="0" w:after="0" w:afterAutospacing="0"/>
        <w:jc w:val="both"/>
        <w:rPr>
          <w:color w:val="000000" w:themeColor="text1"/>
          <w:sz w:val="28"/>
          <w:szCs w:val="28"/>
          <w:lang w:val="kk"/>
        </w:rPr>
      </w:pPr>
      <w:r w:rsidRPr="00D833F1">
        <w:rPr>
          <w:i/>
          <w:iCs/>
          <w:color w:val="000000" w:themeColor="text1"/>
          <w:sz w:val="28"/>
          <w:szCs w:val="28"/>
          <w:lang w:val="kk"/>
        </w:rPr>
        <w:t>Нифедипин</w:t>
      </w:r>
      <w:r w:rsidRPr="00D833F1">
        <w:rPr>
          <w:color w:val="000000" w:themeColor="text1"/>
          <w:sz w:val="28"/>
          <w:szCs w:val="28"/>
          <w:lang w:val="kk"/>
        </w:rPr>
        <w:t xml:space="preserve"> мен циклоспоринді бір мезгілде қолдану тек бір циклоспоринді қолданумен салыстырғанда қызылиек гиперплазиясы жағдайларының артуына әкелуі мүмкін.</w:t>
      </w:r>
    </w:p>
    <w:p w14:paraId="685CED8E" w14:textId="77777777" w:rsidR="00D833F1" w:rsidRPr="000901B0" w:rsidRDefault="00E010A2" w:rsidP="00D833F1">
      <w:pPr>
        <w:autoSpaceDE w:val="0"/>
        <w:autoSpaceDN w:val="0"/>
        <w:adjustRightInd w:val="0"/>
        <w:spacing w:after="0" w:line="240" w:lineRule="auto"/>
        <w:jc w:val="both"/>
        <w:rPr>
          <w:rFonts w:ascii="Times New Roman" w:hAnsi="Times New Roman"/>
          <w:color w:val="000000" w:themeColor="text1"/>
          <w:sz w:val="28"/>
          <w:szCs w:val="28"/>
          <w:lang w:val="kk"/>
        </w:rPr>
      </w:pPr>
      <w:r w:rsidRPr="00D833F1">
        <w:rPr>
          <w:rFonts w:ascii="Times New Roman" w:hAnsi="Times New Roman"/>
          <w:i/>
          <w:iCs/>
          <w:color w:val="000000" w:themeColor="text1"/>
          <w:sz w:val="28"/>
          <w:szCs w:val="28"/>
          <w:lang w:val="kk"/>
        </w:rPr>
        <w:t>Диклофенак</w:t>
      </w:r>
      <w:r w:rsidRPr="00D833F1">
        <w:rPr>
          <w:rFonts w:ascii="Times New Roman" w:hAnsi="Times New Roman"/>
          <w:color w:val="000000" w:themeColor="text1"/>
          <w:sz w:val="28"/>
          <w:szCs w:val="28"/>
          <w:lang w:val="kk"/>
        </w:rPr>
        <w:t xml:space="preserve"> пен циклоспоринді бір мезгілде қолдану қайтымды сипаттағы бүйрек функциясы жеткіліксіздігінің ықтимал дамуымен диклофенактың биожетімділігінің айтарлықтай өсуіне әкеледі. Диклофенактың биожетімділігінің жоғарылауы оның «бірінші өту» метаболизмінің төмендеуінен болады деп болжануда. Циклоспорин мен «бірінші өту» әсері төмен ҚҚСП бір мезгілде қолдану (ацетилсалицил қышқылы сияқты) олардың биожетімділігінің күтілетін артуына әкелмейді.</w:t>
      </w:r>
    </w:p>
    <w:p w14:paraId="501246CA" w14:textId="77777777" w:rsidR="00D833F1" w:rsidRPr="000901B0" w:rsidRDefault="00E010A2" w:rsidP="00D833F1">
      <w:pPr>
        <w:autoSpaceDE w:val="0"/>
        <w:autoSpaceDN w:val="0"/>
        <w:adjustRightInd w:val="0"/>
        <w:spacing w:after="0" w:line="240" w:lineRule="auto"/>
        <w:jc w:val="both"/>
        <w:rPr>
          <w:rFonts w:ascii="Times New Roman" w:hAnsi="Times New Roman"/>
          <w:color w:val="000000" w:themeColor="text1"/>
          <w:sz w:val="28"/>
          <w:szCs w:val="28"/>
          <w:lang w:val="kk"/>
        </w:rPr>
      </w:pPr>
      <w:r w:rsidRPr="00D833F1">
        <w:rPr>
          <w:rFonts w:ascii="Times New Roman" w:hAnsi="Times New Roman"/>
          <w:i/>
          <w:iCs/>
          <w:color w:val="000000" w:themeColor="text1"/>
          <w:sz w:val="28"/>
          <w:szCs w:val="28"/>
          <w:lang w:val="kk"/>
        </w:rPr>
        <w:t>Эверолимусты</w:t>
      </w:r>
      <w:r w:rsidRPr="00D833F1">
        <w:rPr>
          <w:rFonts w:ascii="Times New Roman" w:hAnsi="Times New Roman"/>
          <w:color w:val="000000" w:themeColor="text1"/>
          <w:sz w:val="28"/>
          <w:szCs w:val="28"/>
          <w:lang w:val="kk"/>
        </w:rPr>
        <w:t xml:space="preserve"> немесе </w:t>
      </w:r>
      <w:r w:rsidRPr="00D833F1">
        <w:rPr>
          <w:rFonts w:ascii="Times New Roman" w:hAnsi="Times New Roman"/>
          <w:i/>
          <w:iCs/>
          <w:color w:val="000000" w:themeColor="text1"/>
          <w:sz w:val="28"/>
          <w:szCs w:val="28"/>
          <w:lang w:val="kk"/>
        </w:rPr>
        <w:t>сиролимусты</w:t>
      </w:r>
      <w:r w:rsidRPr="00D833F1">
        <w:rPr>
          <w:rFonts w:ascii="Times New Roman" w:hAnsi="Times New Roman"/>
          <w:color w:val="000000" w:themeColor="text1"/>
          <w:sz w:val="28"/>
          <w:szCs w:val="28"/>
          <w:lang w:val="kk"/>
        </w:rPr>
        <w:t xml:space="preserve"> және циклоспориннің толық дозаларын микроэмульсия түрінде бір мезгілде қолданғанда сарысулық </w:t>
      </w:r>
      <w:r w:rsidRPr="00D833F1">
        <w:rPr>
          <w:rFonts w:ascii="Times New Roman" w:hAnsi="Times New Roman"/>
          <w:color w:val="000000" w:themeColor="text1"/>
          <w:sz w:val="28"/>
          <w:szCs w:val="28"/>
          <w:lang w:val="kk"/>
        </w:rPr>
        <w:lastRenderedPageBreak/>
        <w:t>креатинин жоғарылайды. Циклоспорин дозаларын азайтқан кезде бұл әсер жиі қайтымды болады. Эверолимус пен сиролимус циклоспориннің фармакокинетикасына аз әсер етеді. Циклоспоринді бір мезгілде қолдану қан құрамындағы эверолимус пен сиролимустың концентрациясын едәуір арттырады.</w:t>
      </w:r>
    </w:p>
    <w:p w14:paraId="683283EE" w14:textId="77777777" w:rsidR="00D833F1" w:rsidRPr="000901B0" w:rsidRDefault="00E010A2" w:rsidP="00D833F1">
      <w:pPr>
        <w:autoSpaceDE w:val="0"/>
        <w:autoSpaceDN w:val="0"/>
        <w:adjustRightInd w:val="0"/>
        <w:spacing w:after="0" w:line="240" w:lineRule="auto"/>
        <w:jc w:val="both"/>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t xml:space="preserve">Циклоспорин мен </w:t>
      </w:r>
      <w:r w:rsidRPr="00EF0742">
        <w:rPr>
          <w:rFonts w:ascii="Times New Roman" w:hAnsi="Times New Roman"/>
          <w:i/>
          <w:iCs/>
          <w:color w:val="000000" w:themeColor="text1"/>
          <w:sz w:val="28"/>
          <w:szCs w:val="28"/>
          <w:lang w:val="kk"/>
        </w:rPr>
        <w:t xml:space="preserve">калий </w:t>
      </w:r>
      <w:r w:rsidR="006009EC" w:rsidRPr="00EF0742">
        <w:rPr>
          <w:rFonts w:ascii="Times New Roman" w:hAnsi="Times New Roman"/>
          <w:i/>
          <w:iCs/>
          <w:color w:val="000000" w:themeColor="text1"/>
          <w:sz w:val="28"/>
          <w:szCs w:val="28"/>
          <w:lang w:val="kk-KZ"/>
        </w:rPr>
        <w:t>сақтайтын</w:t>
      </w:r>
      <w:r w:rsidRPr="00D833F1">
        <w:rPr>
          <w:rFonts w:ascii="Times New Roman" w:hAnsi="Times New Roman"/>
          <w:i/>
          <w:iCs/>
          <w:color w:val="000000" w:themeColor="text1"/>
          <w:sz w:val="28"/>
          <w:szCs w:val="28"/>
          <w:lang w:val="kk"/>
        </w:rPr>
        <w:t xml:space="preserve"> препараттарды (мысалы, калий </w:t>
      </w:r>
      <w:r w:rsidR="006009EC" w:rsidRPr="00EF0742">
        <w:rPr>
          <w:rFonts w:ascii="Times New Roman" w:hAnsi="Times New Roman"/>
          <w:i/>
          <w:iCs/>
          <w:color w:val="000000" w:themeColor="text1"/>
          <w:sz w:val="28"/>
          <w:szCs w:val="28"/>
          <w:lang w:val="kk"/>
        </w:rPr>
        <w:t>сақтайтын</w:t>
      </w:r>
      <w:r w:rsidR="006009EC">
        <w:rPr>
          <w:rFonts w:ascii="Times New Roman" w:hAnsi="Times New Roman"/>
          <w:i/>
          <w:iCs/>
          <w:color w:val="000000" w:themeColor="text1"/>
          <w:sz w:val="28"/>
          <w:szCs w:val="28"/>
          <w:lang w:val="kk"/>
        </w:rPr>
        <w:t xml:space="preserve"> диуретиктер, </w:t>
      </w:r>
      <w:r w:rsidR="006009EC" w:rsidRPr="00EF0742">
        <w:rPr>
          <w:rFonts w:ascii="Times New Roman" w:hAnsi="Times New Roman"/>
          <w:i/>
          <w:iCs/>
          <w:color w:val="000000" w:themeColor="text1"/>
          <w:sz w:val="28"/>
          <w:szCs w:val="28"/>
          <w:lang w:val="kk"/>
        </w:rPr>
        <w:t>A</w:t>
      </w:r>
      <w:r w:rsidR="006009EC" w:rsidRPr="00EF0742">
        <w:rPr>
          <w:rFonts w:ascii="Times New Roman" w:hAnsi="Times New Roman"/>
          <w:i/>
          <w:iCs/>
          <w:color w:val="000000" w:themeColor="text1"/>
          <w:sz w:val="28"/>
          <w:szCs w:val="28"/>
          <w:lang w:val="kk-KZ"/>
        </w:rPr>
        <w:t>Ө</w:t>
      </w:r>
      <w:r w:rsidRPr="00EF0742">
        <w:rPr>
          <w:rFonts w:ascii="Times New Roman" w:hAnsi="Times New Roman"/>
          <w:i/>
          <w:iCs/>
          <w:color w:val="000000" w:themeColor="text1"/>
          <w:sz w:val="28"/>
          <w:szCs w:val="28"/>
          <w:lang w:val="kk"/>
        </w:rPr>
        <w:t>Ф</w:t>
      </w:r>
      <w:r w:rsidRPr="00D833F1">
        <w:rPr>
          <w:rFonts w:ascii="Times New Roman" w:hAnsi="Times New Roman"/>
          <w:i/>
          <w:iCs/>
          <w:color w:val="000000" w:themeColor="text1"/>
          <w:sz w:val="28"/>
          <w:szCs w:val="28"/>
          <w:lang w:val="kk"/>
        </w:rPr>
        <w:t xml:space="preserve"> тежегіштері, ангиотензин II рецепторларының антагонистері)</w:t>
      </w:r>
      <w:r w:rsidRPr="00D833F1">
        <w:rPr>
          <w:rFonts w:ascii="Times New Roman" w:hAnsi="Times New Roman"/>
          <w:color w:val="000000" w:themeColor="text1"/>
          <w:sz w:val="28"/>
          <w:szCs w:val="28"/>
          <w:lang w:val="kk"/>
        </w:rPr>
        <w:t xml:space="preserve"> немесе</w:t>
      </w:r>
      <w:r w:rsidRPr="00D833F1">
        <w:rPr>
          <w:rFonts w:ascii="Times New Roman" w:hAnsi="Times New Roman"/>
          <w:i/>
          <w:iCs/>
          <w:color w:val="000000" w:themeColor="text1"/>
          <w:sz w:val="28"/>
          <w:szCs w:val="28"/>
          <w:lang w:val="kk"/>
        </w:rPr>
        <w:t xml:space="preserve"> құрамында калий бар препараттарды</w:t>
      </w:r>
      <w:r w:rsidRPr="00D833F1">
        <w:rPr>
          <w:rFonts w:ascii="Times New Roman" w:hAnsi="Times New Roman"/>
          <w:color w:val="000000" w:themeColor="text1"/>
          <w:sz w:val="28"/>
          <w:szCs w:val="28"/>
          <w:lang w:val="kk"/>
        </w:rPr>
        <w:t xml:space="preserve"> сақтықпен тағайындау керек, себебі бұл қан сарысуындағы калий деңгейінің айтарлықтай жоғарылауына әкелуі мүмкін.</w:t>
      </w:r>
    </w:p>
    <w:p w14:paraId="74FC256A" w14:textId="77777777" w:rsidR="00D833F1" w:rsidRPr="000901B0" w:rsidRDefault="00E010A2" w:rsidP="00D833F1">
      <w:pPr>
        <w:autoSpaceDE w:val="0"/>
        <w:autoSpaceDN w:val="0"/>
        <w:adjustRightInd w:val="0"/>
        <w:spacing w:after="0" w:line="240" w:lineRule="auto"/>
        <w:jc w:val="both"/>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t xml:space="preserve">Циклоспорин сонымен қатар </w:t>
      </w:r>
      <w:r w:rsidRPr="00D833F1">
        <w:rPr>
          <w:rFonts w:ascii="Times New Roman" w:hAnsi="Times New Roman"/>
          <w:i/>
          <w:iCs/>
          <w:color w:val="000000" w:themeColor="text1"/>
          <w:sz w:val="28"/>
          <w:szCs w:val="28"/>
          <w:lang w:val="kk"/>
        </w:rPr>
        <w:t>репаглинидтің</w:t>
      </w:r>
      <w:r w:rsidRPr="00D833F1">
        <w:rPr>
          <w:rFonts w:ascii="Times New Roman" w:hAnsi="Times New Roman"/>
          <w:color w:val="000000" w:themeColor="text1"/>
          <w:sz w:val="28"/>
          <w:szCs w:val="28"/>
          <w:lang w:val="kk"/>
        </w:rPr>
        <w:t xml:space="preserve"> плазмалық деңгейін жоғарылатып, гипогликемияның туындау қаупін арттырады.</w:t>
      </w:r>
    </w:p>
    <w:p w14:paraId="08343930" w14:textId="77777777" w:rsidR="00D833F1" w:rsidRPr="000901B0" w:rsidRDefault="00E010A2" w:rsidP="00D833F1">
      <w:pPr>
        <w:pStyle w:val="Text"/>
        <w:spacing w:before="0"/>
        <w:rPr>
          <w:color w:val="000000" w:themeColor="text1"/>
          <w:sz w:val="28"/>
          <w:szCs w:val="28"/>
          <w:lang w:val="kk"/>
        </w:rPr>
      </w:pPr>
      <w:r w:rsidRPr="00D833F1">
        <w:rPr>
          <w:color w:val="000000" w:themeColor="text1"/>
          <w:sz w:val="28"/>
          <w:szCs w:val="28"/>
          <w:lang w:val="kk"/>
        </w:rPr>
        <w:t xml:space="preserve">Дені сау еріктілерде </w:t>
      </w:r>
      <w:r w:rsidRPr="00D833F1">
        <w:rPr>
          <w:i/>
          <w:iCs/>
          <w:color w:val="000000" w:themeColor="text1"/>
          <w:sz w:val="28"/>
          <w:szCs w:val="28"/>
          <w:lang w:val="kk"/>
        </w:rPr>
        <w:t>бозентан</w:t>
      </w:r>
      <w:r w:rsidRPr="00D833F1">
        <w:rPr>
          <w:color w:val="000000" w:themeColor="text1"/>
          <w:sz w:val="28"/>
          <w:szCs w:val="28"/>
          <w:lang w:val="kk"/>
        </w:rPr>
        <w:t xml:space="preserve"> мен циклоспоринді бірлесіп қолдану бозентанның экспозициясын бірнеше есе арттыруға ықпал етеді; бұл ретте циклоспориннің экспозициясы 35% - ға төмендейді. Циклоспорин мен бозентанды бір мезгілде қолдану ұсынылмайды.</w:t>
      </w:r>
    </w:p>
    <w:p w14:paraId="5682ACA5" w14:textId="77777777" w:rsidR="00D833F1" w:rsidRPr="000901B0" w:rsidRDefault="00E010A2" w:rsidP="00D833F1">
      <w:pPr>
        <w:pStyle w:val="Text"/>
        <w:spacing w:before="0"/>
        <w:rPr>
          <w:color w:val="000000" w:themeColor="text1"/>
          <w:sz w:val="28"/>
          <w:szCs w:val="28"/>
          <w:lang w:val="kk"/>
        </w:rPr>
      </w:pPr>
      <w:r w:rsidRPr="00D833F1">
        <w:rPr>
          <w:color w:val="000000" w:themeColor="text1"/>
          <w:sz w:val="28"/>
          <w:szCs w:val="28"/>
          <w:lang w:val="kk"/>
        </w:rPr>
        <w:t xml:space="preserve">Дені сау еріктілерге </w:t>
      </w:r>
      <w:r w:rsidRPr="00D833F1">
        <w:rPr>
          <w:i/>
          <w:iCs/>
          <w:color w:val="000000" w:themeColor="text1"/>
          <w:sz w:val="28"/>
          <w:szCs w:val="28"/>
          <w:lang w:val="kk"/>
        </w:rPr>
        <w:t>амбрисентан</w:t>
      </w:r>
      <w:r w:rsidRPr="00D833F1">
        <w:rPr>
          <w:color w:val="000000" w:themeColor="text1"/>
          <w:sz w:val="28"/>
          <w:szCs w:val="28"/>
          <w:lang w:val="kk"/>
        </w:rPr>
        <w:t xml:space="preserve"> мен циклоспориннің бірнеше дозасын енгізу амбрисентан экспозициясының шамамен 2 есе артуына әкелді, ал циклоспориннің экспозициясы шамалы (шамамен 10%) өсті.</w:t>
      </w:r>
    </w:p>
    <w:p w14:paraId="6E261758" w14:textId="77777777" w:rsidR="00D833F1" w:rsidRPr="000901B0" w:rsidRDefault="00E010A2" w:rsidP="00D833F1">
      <w:pPr>
        <w:pStyle w:val="Text"/>
        <w:spacing w:before="0"/>
        <w:rPr>
          <w:color w:val="000000" w:themeColor="text1"/>
          <w:sz w:val="28"/>
          <w:szCs w:val="28"/>
          <w:lang w:val="kk"/>
        </w:rPr>
      </w:pPr>
      <w:r w:rsidRPr="00D833F1">
        <w:rPr>
          <w:i/>
          <w:iCs/>
          <w:color w:val="000000" w:themeColor="text1"/>
          <w:sz w:val="28"/>
          <w:szCs w:val="28"/>
          <w:lang w:val="kk"/>
        </w:rPr>
        <w:t xml:space="preserve">Антрациклин </w:t>
      </w:r>
      <w:r w:rsidRPr="00D833F1">
        <w:rPr>
          <w:color w:val="000000" w:themeColor="text1"/>
          <w:sz w:val="28"/>
          <w:szCs w:val="28"/>
          <w:lang w:val="kk"/>
        </w:rPr>
        <w:t xml:space="preserve">тобындағы </w:t>
      </w:r>
      <w:r w:rsidRPr="00D833F1">
        <w:rPr>
          <w:i/>
          <w:iCs/>
          <w:color w:val="000000" w:themeColor="text1"/>
          <w:sz w:val="28"/>
          <w:szCs w:val="28"/>
          <w:lang w:val="kk"/>
        </w:rPr>
        <w:t>антибиотиктердің (мысалы, доксорубицин, митоксантрон, даунорубицин)</w:t>
      </w:r>
      <w:r w:rsidRPr="00D833F1">
        <w:rPr>
          <w:color w:val="000000" w:themeColor="text1"/>
          <w:sz w:val="28"/>
          <w:szCs w:val="28"/>
          <w:lang w:val="kk"/>
        </w:rPr>
        <w:t xml:space="preserve"> экспозициясы онкологиялық науқастарда  антрациклин тобындағы антибиотиктерді және циклоспориннің өте жоғары дозаларын вена ішіне бір мезгілде қолданғанда айтарлықтай артады.</w:t>
      </w:r>
    </w:p>
    <w:p w14:paraId="465A9044" w14:textId="77777777" w:rsidR="00D833F1" w:rsidRDefault="00E010A2" w:rsidP="00D833F1">
      <w:pPr>
        <w:spacing w:after="0" w:line="240" w:lineRule="auto"/>
        <w:jc w:val="both"/>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t>Циклоспоринмен емдеу кезінде вакцинацияның тиімділігі төмен болуы мүмкін; тірі әлсіретілген вакциналарды қолданудан аулақ болу керек.</w:t>
      </w:r>
    </w:p>
    <w:p w14:paraId="1B5D5FF1" w14:textId="77777777" w:rsidR="00262019" w:rsidRPr="0090478C" w:rsidRDefault="00262019" w:rsidP="00262019">
      <w:pPr>
        <w:spacing w:after="0" w:line="240" w:lineRule="auto"/>
        <w:jc w:val="both"/>
        <w:rPr>
          <w:rFonts w:ascii="Times New Roman" w:hAnsi="Times New Roman"/>
          <w:i/>
          <w:iCs/>
          <w:color w:val="000000" w:themeColor="text1"/>
          <w:sz w:val="28"/>
          <w:szCs w:val="28"/>
          <w:lang w:val="kk"/>
        </w:rPr>
      </w:pPr>
      <w:r w:rsidRPr="0090478C">
        <w:rPr>
          <w:rFonts w:ascii="Times New Roman" w:hAnsi="Times New Roman"/>
          <w:i/>
          <w:iCs/>
          <w:color w:val="000000" w:themeColor="text1"/>
          <w:sz w:val="28"/>
          <w:szCs w:val="28"/>
          <w:lang w:val="kk"/>
        </w:rPr>
        <w:t>Басқа препараттардың деңгейінің төмендеуіне әкелетін өзара әрекеттесулер</w:t>
      </w:r>
    </w:p>
    <w:p w14:paraId="68364EDB" w14:textId="77777777" w:rsidR="00262019" w:rsidRPr="0090478C" w:rsidRDefault="00262019" w:rsidP="00262019">
      <w:pPr>
        <w:spacing w:after="0" w:line="240" w:lineRule="auto"/>
        <w:jc w:val="both"/>
        <w:rPr>
          <w:rFonts w:ascii="Times New Roman" w:hAnsi="Times New Roman"/>
          <w:color w:val="000000" w:themeColor="text1"/>
          <w:sz w:val="28"/>
          <w:szCs w:val="28"/>
          <w:lang w:val="kk"/>
        </w:rPr>
      </w:pPr>
      <w:r w:rsidRPr="00C64D80">
        <w:rPr>
          <w:rFonts w:ascii="Times New Roman" w:hAnsi="Times New Roman"/>
          <w:color w:val="000000" w:themeColor="text1"/>
          <w:sz w:val="28"/>
          <w:szCs w:val="28"/>
          <w:lang w:val="kk"/>
        </w:rPr>
        <w:t>Циклоспорин мен натрий</w:t>
      </w:r>
      <w:r w:rsidRPr="00C64D80">
        <w:rPr>
          <w:rFonts w:ascii="Times New Roman" w:hAnsi="Times New Roman"/>
          <w:color w:val="000000" w:themeColor="text1"/>
          <w:sz w:val="28"/>
          <w:szCs w:val="28"/>
          <w:lang w:val="kk-KZ"/>
        </w:rPr>
        <w:t xml:space="preserve"> </w:t>
      </w:r>
      <w:r w:rsidRPr="00C64D80">
        <w:rPr>
          <w:rFonts w:ascii="Times New Roman" w:hAnsi="Times New Roman"/>
          <w:color w:val="000000" w:themeColor="text1"/>
          <w:sz w:val="28"/>
          <w:szCs w:val="28"/>
          <w:lang w:val="kk"/>
        </w:rPr>
        <w:t>микофенолат</w:t>
      </w:r>
      <w:r w:rsidRPr="00C64D80">
        <w:rPr>
          <w:rFonts w:ascii="Times New Roman" w:hAnsi="Times New Roman"/>
          <w:color w:val="000000" w:themeColor="text1"/>
          <w:sz w:val="28"/>
          <w:szCs w:val="28"/>
          <w:lang w:val="kk-KZ"/>
        </w:rPr>
        <w:t>ын</w:t>
      </w:r>
      <w:r w:rsidRPr="00C64D80">
        <w:rPr>
          <w:rFonts w:ascii="Times New Roman" w:hAnsi="Times New Roman"/>
          <w:color w:val="000000" w:themeColor="text1"/>
          <w:sz w:val="28"/>
          <w:szCs w:val="28"/>
          <w:lang w:val="kk"/>
        </w:rPr>
        <w:t xml:space="preserve"> немесе микофенолат мофетилін бір мезгілде қолдану трансплантаттары бар пациенттерде микофенол қышқылының орташа экспозициясын басқа иммуносупрессанттармен салыстырғанда 20–50%-ға дейін төмендетуі мүмкін</w:t>
      </w:r>
      <w:r w:rsidRPr="0090478C">
        <w:rPr>
          <w:rFonts w:ascii="Times New Roman" w:hAnsi="Times New Roman"/>
          <w:color w:val="000000" w:themeColor="text1"/>
          <w:sz w:val="28"/>
          <w:szCs w:val="28"/>
          <w:lang w:val="kk"/>
        </w:rPr>
        <w:t xml:space="preserve">. Бұл ақпаратты, әсіресе циклоспоринмен емді </w:t>
      </w:r>
      <w:r w:rsidR="000567D7" w:rsidRPr="00C64D80">
        <w:rPr>
          <w:rFonts w:ascii="Times New Roman" w:hAnsi="Times New Roman"/>
          <w:color w:val="000000" w:themeColor="text1"/>
          <w:sz w:val="28"/>
          <w:szCs w:val="28"/>
          <w:lang w:val="kk-KZ"/>
        </w:rPr>
        <w:t xml:space="preserve">уақытша </w:t>
      </w:r>
      <w:r w:rsidRPr="00C64D80">
        <w:rPr>
          <w:rFonts w:ascii="Times New Roman" w:hAnsi="Times New Roman"/>
          <w:color w:val="000000" w:themeColor="text1"/>
          <w:sz w:val="28"/>
          <w:szCs w:val="28"/>
          <w:lang w:val="kk"/>
        </w:rPr>
        <w:t xml:space="preserve">тоқтату немесе </w:t>
      </w:r>
      <w:r w:rsidR="000567D7" w:rsidRPr="00C64D80">
        <w:rPr>
          <w:rFonts w:ascii="Times New Roman" w:hAnsi="Times New Roman"/>
          <w:color w:val="000000" w:themeColor="text1"/>
          <w:sz w:val="28"/>
          <w:szCs w:val="28"/>
          <w:lang w:val="kk-KZ"/>
        </w:rPr>
        <w:t>тоқтату</w:t>
      </w:r>
      <w:r w:rsidRPr="0090478C">
        <w:rPr>
          <w:rFonts w:ascii="Times New Roman" w:hAnsi="Times New Roman"/>
          <w:color w:val="000000" w:themeColor="text1"/>
          <w:sz w:val="28"/>
          <w:szCs w:val="28"/>
          <w:lang w:val="kk"/>
        </w:rPr>
        <w:t xml:space="preserve"> жағдайында ескеру қажет.</w:t>
      </w:r>
    </w:p>
    <w:p w14:paraId="067C0B24" w14:textId="77777777" w:rsidR="00262019" w:rsidRPr="0090478C" w:rsidRDefault="00262019" w:rsidP="00262019">
      <w:pPr>
        <w:spacing w:after="0" w:line="240" w:lineRule="auto"/>
        <w:jc w:val="both"/>
        <w:rPr>
          <w:rFonts w:ascii="Times New Roman" w:hAnsi="Times New Roman"/>
          <w:color w:val="000000" w:themeColor="text1"/>
          <w:sz w:val="28"/>
          <w:szCs w:val="28"/>
          <w:lang w:val="kk"/>
        </w:rPr>
      </w:pPr>
      <w:r w:rsidRPr="0090478C">
        <w:rPr>
          <w:rFonts w:ascii="Times New Roman" w:hAnsi="Times New Roman"/>
          <w:color w:val="000000" w:themeColor="text1"/>
          <w:sz w:val="28"/>
          <w:szCs w:val="28"/>
          <w:lang w:val="kk"/>
        </w:rPr>
        <w:t>Циклоспориннің бір реттік дозасын (200 мг немесе 600 мг) элтромбопагтың бір реттік дозасымен (50 мг) бір уақытта қабылдау элтромбопагтың плазмадағы AUC</w:t>
      </w:r>
      <w:r w:rsidRPr="0090478C">
        <w:rPr>
          <w:rFonts w:ascii="Times New Roman" w:hAnsi="Times New Roman"/>
          <w:color w:val="000000" w:themeColor="text1"/>
          <w:sz w:val="28"/>
          <w:szCs w:val="28"/>
          <w:vertAlign w:val="subscript"/>
          <w:lang w:val="kk"/>
        </w:rPr>
        <w:t xml:space="preserve">inf </w:t>
      </w:r>
      <w:r w:rsidRPr="0090478C">
        <w:rPr>
          <w:rFonts w:ascii="Times New Roman" w:hAnsi="Times New Roman"/>
          <w:color w:val="000000" w:themeColor="text1"/>
          <w:sz w:val="28"/>
          <w:szCs w:val="28"/>
          <w:lang w:val="kk"/>
        </w:rPr>
        <w:t>көрсеткішін 18–24%-ға, ал C</w:t>
      </w:r>
      <w:r w:rsidRPr="0090478C">
        <w:rPr>
          <w:rFonts w:ascii="Times New Roman" w:hAnsi="Times New Roman"/>
          <w:color w:val="000000" w:themeColor="text1"/>
          <w:sz w:val="28"/>
          <w:szCs w:val="28"/>
          <w:vertAlign w:val="subscript"/>
          <w:lang w:val="kk"/>
        </w:rPr>
        <w:t>max</w:t>
      </w:r>
      <w:r w:rsidRPr="0090478C">
        <w:rPr>
          <w:rFonts w:ascii="Times New Roman" w:hAnsi="Times New Roman"/>
          <w:color w:val="000000" w:themeColor="text1"/>
          <w:sz w:val="28"/>
          <w:szCs w:val="28"/>
          <w:lang w:val="kk"/>
        </w:rPr>
        <w:t xml:space="preserve"> — 25–39%-ға дейін төмендеткен. Емдеу кезінде пациенттің тромбоциттер деңгейіне байланысты элтромбопаг дозасын түзетуге жол беріледі. Циклоспоринмен бір мезгілде қолданған кезде тромбоциттер деңгейін аптасына кемінде бір рет, 2–3 апта бойы бақылау қажет. Тромбоциттер деңгейіне байланысты элтромбопаг дозасын арттыру қажет болуы мүмкін.</w:t>
      </w:r>
    </w:p>
    <w:p w14:paraId="5FC426EA" w14:textId="77777777" w:rsidR="00D833F1" w:rsidRPr="000901B0" w:rsidRDefault="00E010A2" w:rsidP="00D833F1">
      <w:pPr>
        <w:tabs>
          <w:tab w:val="left" w:pos="720"/>
        </w:tabs>
        <w:spacing w:after="0" w:line="240" w:lineRule="auto"/>
        <w:jc w:val="both"/>
        <w:outlineLvl w:val="0"/>
        <w:rPr>
          <w:rFonts w:ascii="Times New Roman" w:hAnsi="Times New Roman"/>
          <w:i/>
          <w:noProof/>
          <w:color w:val="000000" w:themeColor="text1"/>
          <w:sz w:val="28"/>
          <w:szCs w:val="28"/>
          <w:lang w:val="kk"/>
        </w:rPr>
      </w:pPr>
      <w:r w:rsidRPr="00D833F1">
        <w:rPr>
          <w:rFonts w:ascii="Times New Roman" w:hAnsi="Times New Roman"/>
          <w:i/>
          <w:noProof/>
          <w:color w:val="000000" w:themeColor="text1"/>
          <w:sz w:val="28"/>
          <w:szCs w:val="28"/>
          <w:lang w:val="kk"/>
        </w:rPr>
        <w:t>Балалар</w:t>
      </w:r>
    </w:p>
    <w:p w14:paraId="0315B9C0" w14:textId="77777777" w:rsidR="00D833F1" w:rsidRPr="000901B0" w:rsidRDefault="00E010A2" w:rsidP="00D833F1">
      <w:pPr>
        <w:spacing w:after="0" w:line="240" w:lineRule="auto"/>
        <w:jc w:val="both"/>
        <w:outlineLvl w:val="0"/>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lastRenderedPageBreak/>
        <w:t>Дәрілік заттардың өзара әрекеттесуін зерттеу тек ересек пациенттерде жүргізілді.</w:t>
      </w:r>
    </w:p>
    <w:p w14:paraId="7383ACF3" w14:textId="77777777" w:rsidR="00D43297" w:rsidRPr="000901B0" w:rsidRDefault="00E010A2" w:rsidP="00844CE8">
      <w:pPr>
        <w:spacing w:after="0" w:line="240" w:lineRule="auto"/>
        <w:jc w:val="both"/>
        <w:rPr>
          <w:rFonts w:ascii="Times New Roman" w:eastAsia="Times New Roman" w:hAnsi="Times New Roman"/>
          <w:b/>
          <w:i/>
          <w:sz w:val="28"/>
          <w:szCs w:val="28"/>
          <w:lang w:val="kk" w:eastAsia="ru-RU"/>
        </w:rPr>
      </w:pPr>
      <w:r w:rsidRPr="00844CE8">
        <w:rPr>
          <w:rFonts w:ascii="Times New Roman" w:eastAsia="Times New Roman" w:hAnsi="Times New Roman"/>
          <w:b/>
          <w:i/>
          <w:sz w:val="28"/>
          <w:szCs w:val="28"/>
          <w:lang w:val="kk" w:eastAsia="ru-RU"/>
        </w:rPr>
        <w:t>Арнайы сақтандырулар</w:t>
      </w:r>
    </w:p>
    <w:p w14:paraId="1D8EDAF2" w14:textId="77777777" w:rsidR="00D833F1" w:rsidRPr="006009EC" w:rsidRDefault="00E010A2" w:rsidP="00D833F1">
      <w:pPr>
        <w:autoSpaceDE w:val="0"/>
        <w:autoSpaceDN w:val="0"/>
        <w:adjustRightInd w:val="0"/>
        <w:spacing w:after="0" w:line="240" w:lineRule="auto"/>
        <w:jc w:val="both"/>
        <w:outlineLvl w:val="0"/>
        <w:rPr>
          <w:rFonts w:ascii="Times New Roman" w:hAnsi="Times New Roman"/>
          <w:i/>
          <w:color w:val="000000" w:themeColor="text1"/>
          <w:sz w:val="28"/>
          <w:szCs w:val="28"/>
          <w:lang w:val="kk-KZ"/>
        </w:rPr>
      </w:pPr>
      <w:r w:rsidRPr="00D833F1">
        <w:rPr>
          <w:rFonts w:ascii="Times New Roman" w:hAnsi="Times New Roman"/>
          <w:i/>
          <w:color w:val="000000" w:themeColor="text1"/>
          <w:sz w:val="28"/>
          <w:szCs w:val="28"/>
          <w:lang w:val="kk"/>
        </w:rPr>
        <w:t xml:space="preserve">Лимфомалар және басқа </w:t>
      </w:r>
      <w:r w:rsidRPr="00EF0742">
        <w:rPr>
          <w:rFonts w:ascii="Times New Roman" w:hAnsi="Times New Roman"/>
          <w:i/>
          <w:color w:val="000000" w:themeColor="text1"/>
          <w:sz w:val="28"/>
          <w:szCs w:val="28"/>
          <w:lang w:val="kk"/>
        </w:rPr>
        <w:t xml:space="preserve">жаңа </w:t>
      </w:r>
      <w:r w:rsidR="006009EC" w:rsidRPr="00EF0742">
        <w:rPr>
          <w:rFonts w:ascii="Times New Roman" w:hAnsi="Times New Roman"/>
          <w:i/>
          <w:color w:val="000000" w:themeColor="text1"/>
          <w:sz w:val="28"/>
          <w:szCs w:val="28"/>
          <w:lang w:val="kk-KZ"/>
        </w:rPr>
        <w:t>түзілімдер</w:t>
      </w:r>
    </w:p>
    <w:p w14:paraId="0C723947" w14:textId="77777777" w:rsidR="00D833F1" w:rsidRPr="000901B0" w:rsidRDefault="00E010A2" w:rsidP="00D833F1">
      <w:pPr>
        <w:autoSpaceDE w:val="0"/>
        <w:autoSpaceDN w:val="0"/>
        <w:adjustRightInd w:val="0"/>
        <w:spacing w:after="0" w:line="240" w:lineRule="auto"/>
        <w:jc w:val="both"/>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t xml:space="preserve">Басқа иммуносупрессанттар сияқты, циклоспорин лимфомалардың және басқа жаңа </w:t>
      </w:r>
      <w:r w:rsidR="006009EC" w:rsidRPr="00EF0742">
        <w:rPr>
          <w:rFonts w:ascii="Times New Roman" w:hAnsi="Times New Roman"/>
          <w:color w:val="000000" w:themeColor="text1"/>
          <w:sz w:val="28"/>
          <w:szCs w:val="28"/>
          <w:lang w:val="kk"/>
        </w:rPr>
        <w:t>түзілімдер</w:t>
      </w:r>
      <w:r w:rsidRPr="00D833F1">
        <w:rPr>
          <w:rFonts w:ascii="Times New Roman" w:hAnsi="Times New Roman"/>
          <w:color w:val="000000" w:themeColor="text1"/>
          <w:sz w:val="28"/>
          <w:szCs w:val="28"/>
          <w:lang w:val="kk"/>
        </w:rPr>
        <w:t xml:space="preserve">дің, әсіресе терінің, даму қаупін арттырады. </w:t>
      </w:r>
      <w:r w:rsidR="006009EC" w:rsidRPr="00EF0742">
        <w:rPr>
          <w:rFonts w:ascii="Times New Roman" w:hAnsi="Times New Roman"/>
          <w:color w:val="000000" w:themeColor="text1"/>
          <w:sz w:val="28"/>
          <w:szCs w:val="28"/>
          <w:lang w:val="kk-KZ"/>
        </w:rPr>
        <w:t>Қауіптің</w:t>
      </w:r>
      <w:r w:rsidRPr="00D833F1">
        <w:rPr>
          <w:rFonts w:ascii="Times New Roman" w:hAnsi="Times New Roman"/>
          <w:color w:val="000000" w:themeColor="text1"/>
          <w:sz w:val="28"/>
          <w:szCs w:val="28"/>
          <w:lang w:val="kk"/>
        </w:rPr>
        <w:t xml:space="preserve"> жоғарылауы белгілі бір агенттерді қолданудан гөрі иммуносупрессияның дәрежесі мен ұзақтығына байланысты екені анық.</w:t>
      </w:r>
    </w:p>
    <w:p w14:paraId="150C1796" w14:textId="77777777" w:rsidR="00D833F1" w:rsidRPr="000901B0" w:rsidRDefault="00E010A2" w:rsidP="00D833F1">
      <w:pPr>
        <w:autoSpaceDE w:val="0"/>
        <w:autoSpaceDN w:val="0"/>
        <w:adjustRightInd w:val="0"/>
        <w:spacing w:after="0" w:line="240" w:lineRule="auto"/>
        <w:jc w:val="both"/>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t>Иммуносупрессанттармен (соның ішінде циклоспоринмен) кешенді емдеуді сақтықпен тағайындау керек, өйткені лимфопролиферативті бұзылулар мен тығыз ағзалардың ісіктерінің даму мүмкіндігі бар, олар кейбір жағдайларда өлімге әкелуі мүмкін.</w:t>
      </w:r>
    </w:p>
    <w:p w14:paraId="0BF19137" w14:textId="77777777" w:rsidR="00D833F1" w:rsidRPr="000901B0" w:rsidRDefault="00E010A2" w:rsidP="00D833F1">
      <w:pPr>
        <w:autoSpaceDE w:val="0"/>
        <w:autoSpaceDN w:val="0"/>
        <w:adjustRightInd w:val="0"/>
        <w:spacing w:after="0" w:line="240" w:lineRule="auto"/>
        <w:jc w:val="both"/>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t>Терінің қатерлі өзгерістері туындауының ықтимал қаупіне байланысты Панимун Биорал препаратын қабылдайтын пациенттерге, атап айтқанда псориазға немесе атопиялық дерматитке ем қабылдайтындарға тиісті қорғаныссыз күннің астында шамадан артық жүрудің зияны туралы ескертілуі керек және бір мезгілде В типті ультракүлгін сәулеленуді немесе ПУВА- терапиясын (псораленультракүлгін сәулелену) алмауы керек.</w:t>
      </w:r>
    </w:p>
    <w:p w14:paraId="4D5C958A" w14:textId="77777777" w:rsidR="00D833F1" w:rsidRPr="000901B0" w:rsidRDefault="00E010A2" w:rsidP="00D833F1">
      <w:pPr>
        <w:autoSpaceDE w:val="0"/>
        <w:autoSpaceDN w:val="0"/>
        <w:adjustRightInd w:val="0"/>
        <w:spacing w:after="0" w:line="240" w:lineRule="auto"/>
        <w:jc w:val="both"/>
        <w:rPr>
          <w:rFonts w:ascii="Times New Roman" w:hAnsi="Times New Roman"/>
          <w:i/>
          <w:color w:val="000000" w:themeColor="text1"/>
          <w:sz w:val="28"/>
          <w:szCs w:val="28"/>
          <w:lang w:val="kk"/>
        </w:rPr>
      </w:pPr>
      <w:r w:rsidRPr="00D833F1">
        <w:rPr>
          <w:rFonts w:ascii="Times New Roman" w:hAnsi="Times New Roman"/>
          <w:i/>
          <w:color w:val="000000" w:themeColor="text1"/>
          <w:sz w:val="28"/>
          <w:szCs w:val="28"/>
          <w:lang w:val="kk"/>
        </w:rPr>
        <w:t>Инфекциялар</w:t>
      </w:r>
    </w:p>
    <w:p w14:paraId="73E1AF90" w14:textId="77777777" w:rsidR="00D833F1" w:rsidRPr="000901B0" w:rsidRDefault="00E010A2" w:rsidP="00D833F1">
      <w:pPr>
        <w:autoSpaceDE w:val="0"/>
        <w:autoSpaceDN w:val="0"/>
        <w:adjustRightInd w:val="0"/>
        <w:spacing w:after="0" w:line="240" w:lineRule="auto"/>
        <w:jc w:val="both"/>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t>Басқа иммуносупрессанттар жағдайындағы сияқты, циклоспоринді қолдану</w:t>
      </w:r>
      <w:r w:rsidR="006009EC">
        <w:rPr>
          <w:rFonts w:ascii="Times New Roman" w:hAnsi="Times New Roman"/>
          <w:color w:val="000000" w:themeColor="text1"/>
          <w:sz w:val="28"/>
          <w:szCs w:val="28"/>
          <w:lang w:val="kk-KZ"/>
        </w:rPr>
        <w:t>,</w:t>
      </w:r>
      <w:r w:rsidRPr="00D833F1">
        <w:rPr>
          <w:rFonts w:ascii="Times New Roman" w:hAnsi="Times New Roman"/>
          <w:color w:val="000000" w:themeColor="text1"/>
          <w:sz w:val="28"/>
          <w:szCs w:val="28"/>
          <w:lang w:val="kk"/>
        </w:rPr>
        <w:t xml:space="preserve"> </w:t>
      </w:r>
      <w:r w:rsidR="006009EC" w:rsidRPr="00EF0742">
        <w:rPr>
          <w:rFonts w:ascii="Times New Roman" w:hAnsi="Times New Roman"/>
          <w:color w:val="000000" w:themeColor="text1"/>
          <w:sz w:val="28"/>
          <w:szCs w:val="28"/>
          <w:lang w:val="kk"/>
        </w:rPr>
        <w:t xml:space="preserve">көбінесе оппортунистік патогендердің қатысуымен </w:t>
      </w:r>
      <w:r w:rsidRPr="00EF0742">
        <w:rPr>
          <w:rFonts w:ascii="Times New Roman" w:hAnsi="Times New Roman"/>
          <w:color w:val="000000" w:themeColor="text1"/>
          <w:sz w:val="28"/>
          <w:szCs w:val="28"/>
          <w:lang w:val="kk"/>
        </w:rPr>
        <w:t xml:space="preserve">әртүрлі бактериялық, </w:t>
      </w:r>
      <w:r w:rsidR="006009EC" w:rsidRPr="00EF0742">
        <w:rPr>
          <w:rFonts w:ascii="Times New Roman" w:hAnsi="Times New Roman"/>
          <w:color w:val="000000" w:themeColor="text1"/>
          <w:sz w:val="28"/>
          <w:szCs w:val="28"/>
          <w:lang w:val="kk-KZ"/>
        </w:rPr>
        <w:t>зеңдік</w:t>
      </w:r>
      <w:r w:rsidRPr="00EF0742">
        <w:rPr>
          <w:rFonts w:ascii="Times New Roman" w:hAnsi="Times New Roman"/>
          <w:color w:val="000000" w:themeColor="text1"/>
          <w:sz w:val="28"/>
          <w:szCs w:val="28"/>
          <w:lang w:val="kk"/>
        </w:rPr>
        <w:t>, паразиттік және вирустық инфекциялардың дамуына әкеледі.</w:t>
      </w:r>
      <w:r w:rsidRPr="00D833F1">
        <w:rPr>
          <w:rFonts w:ascii="Times New Roman" w:hAnsi="Times New Roman"/>
          <w:color w:val="000000" w:themeColor="text1"/>
          <w:sz w:val="28"/>
          <w:szCs w:val="28"/>
          <w:lang w:val="kk"/>
        </w:rPr>
        <w:t xml:space="preserve"> Циклоспорин қабылдаған пациенттерде жасырын полиомавирустық инфекция белсендірілді, бұл полиомавируспен (PVAN) байланысты нефропатияға, атап айтқанда КБ (Кох бацилласы) бар вирустық нефропатияға (BKVN) немесе JC-вирусымен (PML) байланысты үдемелі мультифокусты лейкоэнцефалопатияға әкелуі мүмкін. Бұл жағдайлар </w:t>
      </w:r>
      <w:r w:rsidR="00D30B5E">
        <w:rPr>
          <w:rFonts w:ascii="Times New Roman" w:hAnsi="Times New Roman"/>
          <w:color w:val="000000" w:themeColor="text1"/>
          <w:sz w:val="28"/>
          <w:szCs w:val="28"/>
          <w:lang w:val="kk"/>
        </w:rPr>
        <w:t>иммуносупрессиялық</w:t>
      </w:r>
      <w:r w:rsidRPr="00D833F1">
        <w:rPr>
          <w:rFonts w:ascii="Times New Roman" w:hAnsi="Times New Roman"/>
          <w:color w:val="000000" w:themeColor="text1"/>
          <w:sz w:val="28"/>
          <w:szCs w:val="28"/>
          <w:lang w:val="kk"/>
        </w:rPr>
        <w:t xml:space="preserve"> препараттардың жалпы жүктемесінің жоғары болуына байланысты. Мұндай жағдайлардың дамуын </w:t>
      </w:r>
      <w:r w:rsidR="00D30B5E">
        <w:rPr>
          <w:rFonts w:ascii="Times New Roman" w:hAnsi="Times New Roman"/>
          <w:color w:val="000000" w:themeColor="text1"/>
          <w:sz w:val="28"/>
          <w:szCs w:val="28"/>
          <w:lang w:val="kk"/>
        </w:rPr>
        <w:t>иммуносупрессиялық</w:t>
      </w:r>
      <w:r w:rsidRPr="00D833F1">
        <w:rPr>
          <w:rFonts w:ascii="Times New Roman" w:hAnsi="Times New Roman"/>
          <w:color w:val="000000" w:themeColor="text1"/>
          <w:sz w:val="28"/>
          <w:szCs w:val="28"/>
          <w:lang w:val="kk"/>
        </w:rPr>
        <w:t xml:space="preserve"> ем қабылдайтын пациенттердің бүйрек функциясы мен жүйке жүйесінің бұзылуының себептерін дифференциалды диагностикалау кезінде ескеру қажет. Ауыр және/немесе өлімге әкелетін жағдайлар туралы хабарланды</w:t>
      </w:r>
      <w:r w:rsidR="006009EC">
        <w:rPr>
          <w:rFonts w:ascii="Times New Roman" w:hAnsi="Times New Roman"/>
          <w:color w:val="000000" w:themeColor="text1"/>
          <w:sz w:val="28"/>
          <w:szCs w:val="28"/>
          <w:lang w:val="kk"/>
        </w:rPr>
        <w:t xml:space="preserve">. Тиімді профилактикалық және </w:t>
      </w:r>
      <w:r w:rsidR="006009EC" w:rsidRPr="00EF0742">
        <w:rPr>
          <w:rFonts w:ascii="Times New Roman" w:hAnsi="Times New Roman"/>
          <w:color w:val="000000" w:themeColor="text1"/>
          <w:sz w:val="28"/>
          <w:szCs w:val="28"/>
          <w:lang w:val="kk"/>
        </w:rPr>
        <w:t>т</w:t>
      </w:r>
      <w:r w:rsidRPr="00EF0742">
        <w:rPr>
          <w:rFonts w:ascii="Times New Roman" w:hAnsi="Times New Roman"/>
          <w:color w:val="000000" w:themeColor="text1"/>
          <w:sz w:val="28"/>
          <w:szCs w:val="28"/>
          <w:lang w:val="kk"/>
        </w:rPr>
        <w:t>ерапиял</w:t>
      </w:r>
      <w:r w:rsidRPr="00D833F1">
        <w:rPr>
          <w:rFonts w:ascii="Times New Roman" w:hAnsi="Times New Roman"/>
          <w:color w:val="000000" w:themeColor="text1"/>
          <w:sz w:val="28"/>
          <w:szCs w:val="28"/>
          <w:lang w:val="kk"/>
        </w:rPr>
        <w:t xml:space="preserve">ық шараларды енгізу қажет, әсіресе біріктірілген </w:t>
      </w:r>
      <w:r w:rsidR="00D30B5E">
        <w:rPr>
          <w:rFonts w:ascii="Times New Roman" w:hAnsi="Times New Roman"/>
          <w:color w:val="000000" w:themeColor="text1"/>
          <w:sz w:val="28"/>
          <w:szCs w:val="28"/>
          <w:lang w:val="kk"/>
        </w:rPr>
        <w:t>иммуносупрессиялық</w:t>
      </w:r>
      <w:r w:rsidRPr="00D833F1">
        <w:rPr>
          <w:rFonts w:ascii="Times New Roman" w:hAnsi="Times New Roman"/>
          <w:color w:val="000000" w:themeColor="text1"/>
          <w:sz w:val="28"/>
          <w:szCs w:val="28"/>
          <w:lang w:val="kk"/>
        </w:rPr>
        <w:t xml:space="preserve"> терапияны ұзақ уақыт қолданған жағдайда.</w:t>
      </w:r>
    </w:p>
    <w:p w14:paraId="34191EC0" w14:textId="77777777" w:rsidR="00D833F1" w:rsidRPr="000901B0" w:rsidRDefault="00E010A2" w:rsidP="00D833F1">
      <w:pPr>
        <w:autoSpaceDE w:val="0"/>
        <w:autoSpaceDN w:val="0"/>
        <w:adjustRightInd w:val="0"/>
        <w:spacing w:after="0" w:line="240" w:lineRule="auto"/>
        <w:jc w:val="both"/>
        <w:outlineLvl w:val="0"/>
        <w:rPr>
          <w:rFonts w:ascii="Times New Roman" w:hAnsi="Times New Roman"/>
          <w:i/>
          <w:color w:val="000000" w:themeColor="text1"/>
          <w:sz w:val="28"/>
          <w:szCs w:val="28"/>
          <w:lang w:val="kk"/>
        </w:rPr>
      </w:pPr>
      <w:r w:rsidRPr="00D833F1">
        <w:rPr>
          <w:rFonts w:ascii="Times New Roman" w:hAnsi="Times New Roman"/>
          <w:i/>
          <w:color w:val="000000" w:themeColor="text1"/>
          <w:sz w:val="28"/>
          <w:szCs w:val="28"/>
          <w:lang w:val="kk"/>
        </w:rPr>
        <w:t xml:space="preserve">Нефроуыттылық </w:t>
      </w:r>
    </w:p>
    <w:p w14:paraId="42BD73E8" w14:textId="77777777" w:rsidR="00D833F1" w:rsidRPr="000901B0" w:rsidRDefault="00E010A2" w:rsidP="00D833F1">
      <w:pPr>
        <w:autoSpaceDE w:val="0"/>
        <w:autoSpaceDN w:val="0"/>
        <w:adjustRightInd w:val="0"/>
        <w:spacing w:after="0" w:line="240" w:lineRule="auto"/>
        <w:jc w:val="both"/>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t xml:space="preserve">Панимун Биорал препаратымен емдеу кезінде сарысулық креатинин мен мочевина деңгейінің жоғарылауы жиі және ықтимал ауыр асқыну болып табылады. Бұл функционалдық өзгерістер дозаға байланысты және қайтымды сипатқа ие; әдетте, дозаны азайтқан кезде көрсеткіштер қалыпты жағдайға оралады. Кейбір пациенттерде препаратты ұзақ уақыт қолдану бүйректерде құрылымдық өзгерістердің пайда болуына әкелуі мүмкін (мысалы, интерстициялық фиброз), оны бүйрек трансплантациясы жасалған </w:t>
      </w:r>
      <w:r w:rsidRPr="00D833F1">
        <w:rPr>
          <w:rFonts w:ascii="Times New Roman" w:hAnsi="Times New Roman"/>
          <w:color w:val="000000" w:themeColor="text1"/>
          <w:sz w:val="28"/>
          <w:szCs w:val="28"/>
          <w:lang w:val="kk"/>
        </w:rPr>
        <w:lastRenderedPageBreak/>
        <w:t>пациенттерде созылмалы қабылданбай ажырау белгілерінен ажырату керек. Сондықтан осы көрсеті</w:t>
      </w:r>
      <w:r w:rsidR="009C0954">
        <w:rPr>
          <w:rFonts w:ascii="Times New Roman" w:hAnsi="Times New Roman"/>
          <w:color w:val="000000" w:themeColor="text1"/>
          <w:sz w:val="28"/>
          <w:szCs w:val="28"/>
          <w:lang w:val="kk-KZ"/>
        </w:rPr>
        <w:t>лі</w:t>
      </w:r>
      <w:r w:rsidRPr="00D833F1">
        <w:rPr>
          <w:rFonts w:ascii="Times New Roman" w:hAnsi="Times New Roman"/>
          <w:color w:val="000000" w:themeColor="text1"/>
          <w:sz w:val="28"/>
          <w:szCs w:val="28"/>
          <w:lang w:val="kk"/>
        </w:rPr>
        <w:t>м бойынша жергілікті ұсынымдарға сәйкес бүйрек функциясына жиі мониторинг жүргізу қажет.</w:t>
      </w:r>
    </w:p>
    <w:p w14:paraId="7914620C" w14:textId="77777777" w:rsidR="00D833F1" w:rsidRPr="000901B0" w:rsidRDefault="00E010A2" w:rsidP="00D833F1">
      <w:pPr>
        <w:autoSpaceDE w:val="0"/>
        <w:autoSpaceDN w:val="0"/>
        <w:adjustRightInd w:val="0"/>
        <w:spacing w:after="0" w:line="240" w:lineRule="auto"/>
        <w:jc w:val="both"/>
        <w:rPr>
          <w:rFonts w:ascii="Times New Roman" w:hAnsi="Times New Roman"/>
          <w:i/>
          <w:color w:val="000000" w:themeColor="text1"/>
          <w:sz w:val="28"/>
          <w:szCs w:val="28"/>
          <w:lang w:val="kk"/>
        </w:rPr>
      </w:pPr>
      <w:r w:rsidRPr="00D833F1">
        <w:rPr>
          <w:rFonts w:ascii="Times New Roman" w:hAnsi="Times New Roman"/>
          <w:i/>
          <w:color w:val="000000" w:themeColor="text1"/>
          <w:sz w:val="28"/>
          <w:szCs w:val="28"/>
          <w:lang w:val="kk"/>
        </w:rPr>
        <w:t>Гепатоуыттылық</w:t>
      </w:r>
    </w:p>
    <w:p w14:paraId="1E024D3D" w14:textId="77777777" w:rsidR="00D833F1" w:rsidRPr="000901B0" w:rsidRDefault="00E010A2" w:rsidP="00D833F1">
      <w:pPr>
        <w:autoSpaceDE w:val="0"/>
        <w:autoSpaceDN w:val="0"/>
        <w:adjustRightInd w:val="0"/>
        <w:spacing w:after="0" w:line="240" w:lineRule="auto"/>
        <w:jc w:val="both"/>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t>Панимун Биорал препараты сонымен қатар қайтымды сипатқа ие сарысудағы билирубин мен бауыр ферменттерінің дозаға тәуелді жоғарылауын тудыруы мүмкін. Циклоспорин қабылдаған пациенттерде холестаз, сарғаю, гепатит және бауыр функциясының жеткіліксіздігін қоса, гепатоуыттылық және бауыр функциясының бұзылуы жағдайлары тіркелді. Хабарламалардың көпшілігі әртүрлі бастапқы жағдайлармен және басқа да ауырлататын факторлармен, соның ішінде инфекциялық асқынулар мен ықтимал гепатоуытты препараттарды қатар қолдануды қоса, қатарлас ауыр аурулары бар пациенттерге қатысты. Кейбір жағдайларда, негізінен трансплантациядан кейін пациенттерде өлім жағдайлары тіркелді. Бауыр функциясының тиісті көрсеткіштеріне мұқият тұрақты бақылау жүргізу керек; қажет болған жағдайда, осы көрсеткіштердің қалыптан ауытқуы тіркелген кезде дозаны азайту керек.</w:t>
      </w:r>
    </w:p>
    <w:p w14:paraId="5959DFC5" w14:textId="77777777" w:rsidR="00D833F1" w:rsidRPr="000901B0" w:rsidRDefault="00E010A2" w:rsidP="00D833F1">
      <w:pPr>
        <w:autoSpaceDE w:val="0"/>
        <w:autoSpaceDN w:val="0"/>
        <w:adjustRightInd w:val="0"/>
        <w:spacing w:after="0" w:line="240" w:lineRule="auto"/>
        <w:jc w:val="both"/>
        <w:outlineLvl w:val="0"/>
        <w:rPr>
          <w:rFonts w:ascii="Times New Roman" w:hAnsi="Times New Roman"/>
          <w:i/>
          <w:color w:val="000000" w:themeColor="text1"/>
          <w:sz w:val="28"/>
          <w:szCs w:val="28"/>
          <w:lang w:val="kk"/>
        </w:rPr>
      </w:pPr>
      <w:r w:rsidRPr="00D833F1">
        <w:rPr>
          <w:rFonts w:ascii="Times New Roman" w:hAnsi="Times New Roman"/>
          <w:i/>
          <w:color w:val="000000" w:themeColor="text1"/>
          <w:sz w:val="28"/>
          <w:szCs w:val="28"/>
          <w:lang w:val="kk"/>
        </w:rPr>
        <w:t>Егде жастағы пациенттер (65 және одан жоғары жастағы)</w:t>
      </w:r>
    </w:p>
    <w:p w14:paraId="67EA74C3" w14:textId="77777777" w:rsidR="00D833F1" w:rsidRPr="000901B0" w:rsidRDefault="00E010A2" w:rsidP="00D833F1">
      <w:pPr>
        <w:autoSpaceDE w:val="0"/>
        <w:autoSpaceDN w:val="0"/>
        <w:adjustRightInd w:val="0"/>
        <w:spacing w:after="0" w:line="240" w:lineRule="auto"/>
        <w:jc w:val="both"/>
        <w:outlineLvl w:val="0"/>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t>Егде жастағы пациенттерде әсіресе бүйрек функциясын мұқият бақылау қажет.</w:t>
      </w:r>
    </w:p>
    <w:p w14:paraId="288E41C5" w14:textId="77777777" w:rsidR="000567D7" w:rsidRDefault="000567D7" w:rsidP="00D833F1">
      <w:pPr>
        <w:autoSpaceDE w:val="0"/>
        <w:autoSpaceDN w:val="0"/>
        <w:adjustRightInd w:val="0"/>
        <w:spacing w:after="0" w:line="240" w:lineRule="auto"/>
        <w:jc w:val="both"/>
        <w:rPr>
          <w:rFonts w:ascii="Times New Roman" w:hAnsi="Times New Roman"/>
          <w:i/>
          <w:color w:val="000000" w:themeColor="text1"/>
          <w:sz w:val="28"/>
          <w:szCs w:val="28"/>
          <w:lang w:val="kk"/>
        </w:rPr>
      </w:pPr>
      <w:r w:rsidRPr="000567D7">
        <w:rPr>
          <w:rFonts w:ascii="Times New Roman" w:hAnsi="Times New Roman"/>
          <w:i/>
          <w:color w:val="000000" w:themeColor="text1"/>
          <w:sz w:val="28"/>
          <w:szCs w:val="28"/>
          <w:lang w:val="kk"/>
        </w:rPr>
        <w:t xml:space="preserve">Циклоспорин деңгейін бақылау </w:t>
      </w:r>
    </w:p>
    <w:p w14:paraId="747DEFBD" w14:textId="77777777" w:rsidR="00D833F1" w:rsidRPr="000901B0" w:rsidRDefault="00E010A2" w:rsidP="00D833F1">
      <w:pPr>
        <w:autoSpaceDE w:val="0"/>
        <w:autoSpaceDN w:val="0"/>
        <w:adjustRightInd w:val="0"/>
        <w:spacing w:after="0" w:line="240" w:lineRule="auto"/>
        <w:jc w:val="both"/>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t>Трансплантациядан кейін пациенттерге Панимун Биорал препаратын қолданған кезде маңызды қауіпсіздік шарасы ретінде қандағы циклоспорин деңгейін мұқият мерзімді бақылау қажет. Қандағы циклоспорин деңгейін спецификалық моноклоналды антиденелерді қолдану арқылы анықтаған жөн (өзгермеген препараттың мөлшерін анықтау) немесе жоғары тиімді сұйық хроматографияны (ЖТСХ) қолданған жөн, ол арқылы да өзгермеген препараттың мөлшері анықталады. Плазмада немесе сарысуда сандық анықтау кезінде стандартты бөлу әдісін (уақыт пен температура) қолдану керек. Бауыры трансплантацияланған реципиенттерде емдеудің басында қандағы циклоспорин деңгейін бақылау тек спецификалық моноклоналды антиденелердің немесе иммуносупрессияның тиісті дәрежесін қамтамасыз ету үшін спецификалық және спецификалық емес моноклоналды антиденелерді қолданып параллель анықтамалардың көмегімен жүргізілуі керек.</w:t>
      </w:r>
    </w:p>
    <w:p w14:paraId="1E632950" w14:textId="77777777" w:rsidR="00D833F1" w:rsidRPr="000901B0" w:rsidRDefault="00E010A2" w:rsidP="00D833F1">
      <w:pPr>
        <w:autoSpaceDE w:val="0"/>
        <w:autoSpaceDN w:val="0"/>
        <w:adjustRightInd w:val="0"/>
        <w:spacing w:after="0" w:line="240" w:lineRule="auto"/>
        <w:jc w:val="both"/>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t xml:space="preserve">Трансплантация жасалмаған пациенттер үшін қандағы циклоспорин концентрациясын мерзімді бақылау ұсынылады, мысалы, Панимун Биорал препаратын циклоспориннің фармакокинетикасына араласуы мүмкін заттармен бірге қолданғанда немесе әдеттен тыс клиникалық реакция кезінде (мысалы, тиімділіктің жеткіліксіздігі немесе бүйрек функциясының бұзылуына әкелетін препаратқа </w:t>
      </w:r>
      <w:r w:rsidR="009C0954">
        <w:rPr>
          <w:rFonts w:ascii="Times New Roman" w:hAnsi="Times New Roman"/>
          <w:color w:val="000000" w:themeColor="text1"/>
          <w:sz w:val="28"/>
          <w:szCs w:val="28"/>
          <w:lang w:val="kk-KZ"/>
        </w:rPr>
        <w:t>жақпаушылығының</w:t>
      </w:r>
      <w:r w:rsidRPr="00D833F1">
        <w:rPr>
          <w:rFonts w:ascii="Times New Roman" w:hAnsi="Times New Roman"/>
          <w:color w:val="000000" w:themeColor="text1"/>
          <w:sz w:val="28"/>
          <w:szCs w:val="28"/>
          <w:lang w:val="kk"/>
        </w:rPr>
        <w:t xml:space="preserve"> жоғарылауы).</w:t>
      </w:r>
    </w:p>
    <w:p w14:paraId="5D349B15" w14:textId="77777777" w:rsidR="00D833F1" w:rsidRPr="000901B0" w:rsidRDefault="00E010A2" w:rsidP="00D833F1">
      <w:pPr>
        <w:autoSpaceDE w:val="0"/>
        <w:autoSpaceDN w:val="0"/>
        <w:adjustRightInd w:val="0"/>
        <w:spacing w:after="0" w:line="240" w:lineRule="auto"/>
        <w:jc w:val="both"/>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t xml:space="preserve">Қандағы, плазмадағы немесе сарысудағы циклоспориннің деңгейі пациенттің клиникалық жағдайына әсер ететін көптеген факторлардың бірі </w:t>
      </w:r>
      <w:r w:rsidRPr="00D833F1">
        <w:rPr>
          <w:rFonts w:ascii="Times New Roman" w:hAnsi="Times New Roman"/>
          <w:color w:val="000000" w:themeColor="text1"/>
          <w:sz w:val="28"/>
          <w:szCs w:val="28"/>
          <w:lang w:val="kk"/>
        </w:rPr>
        <w:lastRenderedPageBreak/>
        <w:t>ғана екенін есте ұстаған жөн. Сондықтан нәтижелерді басқа да бірқатар клиникалық және биохимиялық көрсеткіштер аясында емдеу бойынша ұсынымдар ретінде қарастырған жөн.</w:t>
      </w:r>
    </w:p>
    <w:p w14:paraId="462E573C" w14:textId="77777777" w:rsidR="00D833F1" w:rsidRPr="000901B0" w:rsidRDefault="00E010A2" w:rsidP="00D833F1">
      <w:pPr>
        <w:autoSpaceDE w:val="0"/>
        <w:autoSpaceDN w:val="0"/>
        <w:adjustRightInd w:val="0"/>
        <w:spacing w:after="0" w:line="240" w:lineRule="auto"/>
        <w:jc w:val="both"/>
        <w:outlineLvl w:val="0"/>
        <w:rPr>
          <w:rFonts w:ascii="Times New Roman" w:hAnsi="Times New Roman"/>
          <w:i/>
          <w:color w:val="000000" w:themeColor="text1"/>
          <w:sz w:val="28"/>
          <w:szCs w:val="28"/>
          <w:lang w:val="kk"/>
        </w:rPr>
      </w:pPr>
      <w:r w:rsidRPr="00D833F1">
        <w:rPr>
          <w:rFonts w:ascii="Times New Roman" w:hAnsi="Times New Roman"/>
          <w:i/>
          <w:color w:val="000000" w:themeColor="text1"/>
          <w:sz w:val="28"/>
          <w:szCs w:val="28"/>
          <w:lang w:val="kk"/>
        </w:rPr>
        <w:t>Артериялық гипертензия</w:t>
      </w:r>
    </w:p>
    <w:p w14:paraId="7AD57422" w14:textId="77777777" w:rsidR="00D833F1" w:rsidRPr="000901B0" w:rsidRDefault="00E010A2" w:rsidP="00D833F1">
      <w:pPr>
        <w:autoSpaceDE w:val="0"/>
        <w:autoSpaceDN w:val="0"/>
        <w:adjustRightInd w:val="0"/>
        <w:spacing w:after="0" w:line="240" w:lineRule="auto"/>
        <w:jc w:val="both"/>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t>Панимун Биорал препаратымен емдеу кезінде артериялық қысымның көрсеткіштерін үнемі бақылап отыру керек. Егер артериялық гипертензия анықталса, артериялық қысымды төмендету үшін тиісті ем жүргізілуі керек. Циклоспориннің фармакокинетикасына әсер етпейтін гипертензияға қарсы дәріге, мысалы, исрадипинге басымдық беру керек.</w:t>
      </w:r>
    </w:p>
    <w:p w14:paraId="69D5264C" w14:textId="77777777" w:rsidR="000567D7" w:rsidRDefault="000567D7" w:rsidP="00D833F1">
      <w:pPr>
        <w:autoSpaceDE w:val="0"/>
        <w:autoSpaceDN w:val="0"/>
        <w:adjustRightInd w:val="0"/>
        <w:spacing w:after="0" w:line="240" w:lineRule="auto"/>
        <w:jc w:val="both"/>
        <w:rPr>
          <w:rFonts w:ascii="Times New Roman" w:hAnsi="Times New Roman"/>
          <w:i/>
          <w:color w:val="000000" w:themeColor="text1"/>
          <w:sz w:val="28"/>
          <w:szCs w:val="28"/>
          <w:lang w:val="kk"/>
        </w:rPr>
      </w:pPr>
      <w:r w:rsidRPr="000567D7">
        <w:rPr>
          <w:rFonts w:ascii="Times New Roman" w:hAnsi="Times New Roman"/>
          <w:i/>
          <w:color w:val="000000" w:themeColor="text1"/>
          <w:sz w:val="28"/>
          <w:szCs w:val="28"/>
          <w:lang w:val="kk"/>
        </w:rPr>
        <w:t>Қандағы липидтер деңгейінің жоғарылауы</w:t>
      </w:r>
    </w:p>
    <w:p w14:paraId="312B2BD2" w14:textId="77777777" w:rsidR="00D833F1" w:rsidRPr="000901B0" w:rsidRDefault="00E010A2" w:rsidP="00D833F1">
      <w:pPr>
        <w:autoSpaceDE w:val="0"/>
        <w:autoSpaceDN w:val="0"/>
        <w:adjustRightInd w:val="0"/>
        <w:spacing w:after="0" w:line="240" w:lineRule="auto"/>
        <w:jc w:val="both"/>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t>Панимун Биорал препаратын қабылдаған кезде қандағы липидтердің шамалы қайтымды жоғарылау жағдайлары тіркелгендіктен, липидтердің деңгейін емдеу басталғанға дейін және емдеу басталған соң бір айдан кейін өлшеу керек. Егер липидтердің жоғары деңгейі анықталса, рациондағы майлардың үлесін азайту және қажет болған жағдайда дозаны төмендетуді қарастыру керек.</w:t>
      </w:r>
    </w:p>
    <w:p w14:paraId="603CD494" w14:textId="77777777" w:rsidR="00D833F1" w:rsidRPr="000901B0" w:rsidRDefault="00E010A2" w:rsidP="00D833F1">
      <w:pPr>
        <w:autoSpaceDE w:val="0"/>
        <w:autoSpaceDN w:val="0"/>
        <w:adjustRightInd w:val="0"/>
        <w:spacing w:after="0" w:line="240" w:lineRule="auto"/>
        <w:jc w:val="both"/>
        <w:outlineLvl w:val="0"/>
        <w:rPr>
          <w:rFonts w:ascii="Times New Roman" w:hAnsi="Times New Roman"/>
          <w:i/>
          <w:color w:val="000000" w:themeColor="text1"/>
          <w:sz w:val="28"/>
          <w:szCs w:val="28"/>
          <w:lang w:val="kk"/>
        </w:rPr>
      </w:pPr>
      <w:r w:rsidRPr="00D833F1">
        <w:rPr>
          <w:rFonts w:ascii="Times New Roman" w:hAnsi="Times New Roman"/>
          <w:i/>
          <w:color w:val="000000" w:themeColor="text1"/>
          <w:sz w:val="28"/>
          <w:szCs w:val="28"/>
          <w:lang w:val="kk"/>
        </w:rPr>
        <w:t>Гиперкалиемия</w:t>
      </w:r>
    </w:p>
    <w:p w14:paraId="18B421F0" w14:textId="77777777" w:rsidR="00D833F1" w:rsidRPr="000901B0" w:rsidRDefault="00E010A2" w:rsidP="00D833F1">
      <w:pPr>
        <w:autoSpaceDE w:val="0"/>
        <w:autoSpaceDN w:val="0"/>
        <w:adjustRightInd w:val="0"/>
        <w:spacing w:after="0" w:line="240" w:lineRule="auto"/>
        <w:jc w:val="both"/>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t xml:space="preserve">Циклоспоринді қабылдаған кезде гиперкалиемияның даму қаупі артады, әсіресе бүйректің дисфункциясы бар пациенттерде. Циклоспоринді калий </w:t>
      </w:r>
      <w:r w:rsidR="006009EC">
        <w:rPr>
          <w:rFonts w:ascii="Times New Roman" w:hAnsi="Times New Roman"/>
          <w:color w:val="000000" w:themeColor="text1"/>
          <w:sz w:val="28"/>
          <w:szCs w:val="28"/>
          <w:lang w:val="kk"/>
        </w:rPr>
        <w:t>сақтайтын</w:t>
      </w:r>
      <w:r w:rsidRPr="00D833F1">
        <w:rPr>
          <w:rFonts w:ascii="Times New Roman" w:hAnsi="Times New Roman"/>
          <w:color w:val="000000" w:themeColor="text1"/>
          <w:sz w:val="28"/>
          <w:szCs w:val="28"/>
          <w:lang w:val="kk"/>
        </w:rPr>
        <w:t xml:space="preserve"> препараттармен (мысалы, калий </w:t>
      </w:r>
      <w:r w:rsidR="006009EC">
        <w:rPr>
          <w:rFonts w:ascii="Times New Roman" w:hAnsi="Times New Roman"/>
          <w:color w:val="000000" w:themeColor="text1"/>
          <w:sz w:val="28"/>
          <w:szCs w:val="28"/>
          <w:lang w:val="kk"/>
        </w:rPr>
        <w:t>сақтайтын</w:t>
      </w:r>
      <w:r w:rsidRPr="00D833F1">
        <w:rPr>
          <w:rFonts w:ascii="Times New Roman" w:hAnsi="Times New Roman"/>
          <w:color w:val="000000" w:themeColor="text1"/>
          <w:sz w:val="28"/>
          <w:szCs w:val="28"/>
          <w:lang w:val="kk"/>
        </w:rPr>
        <w:t xml:space="preserve"> диуретиктермен, ангиотензин өзгертетін фермент тежегіштерімен, ангиотензин II рецепторларының антагонистерімен) немесе құрамында калий бар препараттармен, сондай-ақ пациенттер калийге бай диетада болса, сақтықпен тағайындайды. Мұндай жағдайларда калий деңгейін бақылау ұсынылады.</w:t>
      </w:r>
    </w:p>
    <w:p w14:paraId="5186A471" w14:textId="77777777" w:rsidR="00D833F1" w:rsidRPr="000901B0" w:rsidRDefault="00E010A2" w:rsidP="00D833F1">
      <w:pPr>
        <w:autoSpaceDE w:val="0"/>
        <w:autoSpaceDN w:val="0"/>
        <w:adjustRightInd w:val="0"/>
        <w:spacing w:after="0" w:line="240" w:lineRule="auto"/>
        <w:jc w:val="both"/>
        <w:outlineLvl w:val="0"/>
        <w:rPr>
          <w:rFonts w:ascii="Times New Roman" w:hAnsi="Times New Roman"/>
          <w:i/>
          <w:color w:val="000000" w:themeColor="text1"/>
          <w:sz w:val="28"/>
          <w:szCs w:val="28"/>
          <w:lang w:val="kk"/>
        </w:rPr>
      </w:pPr>
      <w:r w:rsidRPr="00D833F1">
        <w:rPr>
          <w:rFonts w:ascii="Times New Roman" w:hAnsi="Times New Roman"/>
          <w:i/>
          <w:color w:val="000000" w:themeColor="text1"/>
          <w:sz w:val="28"/>
          <w:szCs w:val="28"/>
          <w:lang w:val="kk"/>
        </w:rPr>
        <w:t>Гипомагниемия</w:t>
      </w:r>
    </w:p>
    <w:p w14:paraId="355F5BFE" w14:textId="77777777" w:rsidR="00D833F1" w:rsidRPr="000901B0" w:rsidRDefault="00E010A2" w:rsidP="00D833F1">
      <w:pPr>
        <w:autoSpaceDE w:val="0"/>
        <w:autoSpaceDN w:val="0"/>
        <w:adjustRightInd w:val="0"/>
        <w:spacing w:after="0" w:line="240" w:lineRule="auto"/>
        <w:jc w:val="both"/>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t xml:space="preserve">Циклоспоринді қабылдау магний клиренсін жоғарылатады. </w:t>
      </w:r>
      <w:r w:rsidRPr="00EF0742">
        <w:rPr>
          <w:rFonts w:ascii="Times New Roman" w:hAnsi="Times New Roman"/>
          <w:color w:val="000000" w:themeColor="text1"/>
          <w:sz w:val="28"/>
          <w:szCs w:val="28"/>
          <w:lang w:val="kk"/>
        </w:rPr>
        <w:t xml:space="preserve">Бұл </w:t>
      </w:r>
      <w:r w:rsidR="009C0954" w:rsidRPr="00EF0742">
        <w:rPr>
          <w:rFonts w:ascii="Times New Roman" w:hAnsi="Times New Roman"/>
          <w:color w:val="000000" w:themeColor="text1"/>
          <w:sz w:val="28"/>
          <w:szCs w:val="28"/>
          <w:lang w:val="kk"/>
        </w:rPr>
        <w:t xml:space="preserve">ең алдымен перитрансплантация кезеңінде </w:t>
      </w:r>
      <w:r w:rsidRPr="00EF0742">
        <w:rPr>
          <w:rFonts w:ascii="Times New Roman" w:hAnsi="Times New Roman"/>
          <w:color w:val="000000" w:themeColor="text1"/>
          <w:sz w:val="28"/>
          <w:szCs w:val="28"/>
          <w:lang w:val="kk"/>
        </w:rPr>
        <w:t>симптоматикалық гипомагниемияның дамуына әкелуі мүмкін.</w:t>
      </w:r>
      <w:r w:rsidRPr="00D833F1">
        <w:rPr>
          <w:rFonts w:ascii="Times New Roman" w:hAnsi="Times New Roman"/>
          <w:color w:val="000000" w:themeColor="text1"/>
          <w:sz w:val="28"/>
          <w:szCs w:val="28"/>
          <w:lang w:val="kk"/>
        </w:rPr>
        <w:t xml:space="preserve"> </w:t>
      </w:r>
      <w:r w:rsidRPr="007C4079">
        <w:rPr>
          <w:rFonts w:ascii="Times New Roman" w:hAnsi="Times New Roman"/>
          <w:color w:val="000000" w:themeColor="text1"/>
          <w:sz w:val="28"/>
          <w:szCs w:val="28"/>
          <w:lang w:val="kk"/>
        </w:rPr>
        <w:t>Перитрансплантация кезеңінде</w:t>
      </w:r>
      <w:r w:rsidR="009C0954" w:rsidRPr="007C4079">
        <w:rPr>
          <w:rFonts w:ascii="Times New Roman" w:hAnsi="Times New Roman"/>
          <w:color w:val="000000" w:themeColor="text1"/>
          <w:sz w:val="28"/>
          <w:szCs w:val="28"/>
          <w:lang w:val="kk-KZ"/>
        </w:rPr>
        <w:t>,</w:t>
      </w:r>
      <w:r w:rsidRPr="007C4079">
        <w:rPr>
          <w:rFonts w:ascii="Times New Roman" w:hAnsi="Times New Roman"/>
          <w:color w:val="000000" w:themeColor="text1"/>
          <w:sz w:val="28"/>
          <w:szCs w:val="28"/>
          <w:lang w:val="kk"/>
        </w:rPr>
        <w:t xml:space="preserve"> </w:t>
      </w:r>
      <w:r w:rsidR="009C0954" w:rsidRPr="007C4079">
        <w:rPr>
          <w:rFonts w:ascii="Times New Roman" w:hAnsi="Times New Roman"/>
          <w:color w:val="000000" w:themeColor="text1"/>
          <w:sz w:val="28"/>
          <w:szCs w:val="28"/>
          <w:lang w:val="kk"/>
        </w:rPr>
        <w:t xml:space="preserve">ең алдымен неврологиялық симптомдар/белгілер болса </w:t>
      </w:r>
      <w:r w:rsidRPr="007C4079">
        <w:rPr>
          <w:rFonts w:ascii="Times New Roman" w:hAnsi="Times New Roman"/>
          <w:color w:val="000000" w:themeColor="text1"/>
          <w:sz w:val="28"/>
          <w:szCs w:val="28"/>
          <w:lang w:val="kk"/>
        </w:rPr>
        <w:t>қан сарысуындағы ма</w:t>
      </w:r>
      <w:r w:rsidR="009C0954" w:rsidRPr="007C4079">
        <w:rPr>
          <w:rFonts w:ascii="Times New Roman" w:hAnsi="Times New Roman"/>
          <w:color w:val="000000" w:themeColor="text1"/>
          <w:sz w:val="28"/>
          <w:szCs w:val="28"/>
          <w:lang w:val="kk"/>
        </w:rPr>
        <w:t>гний</w:t>
      </w:r>
      <w:r w:rsidR="009C0954" w:rsidRPr="00EF0742">
        <w:rPr>
          <w:rFonts w:ascii="Times New Roman" w:hAnsi="Times New Roman"/>
          <w:color w:val="000000" w:themeColor="text1"/>
          <w:sz w:val="28"/>
          <w:szCs w:val="28"/>
          <w:lang w:val="kk"/>
        </w:rPr>
        <w:t xml:space="preserve"> деңгейін бақылау ұсынылады</w:t>
      </w:r>
      <w:r w:rsidRPr="00EF0742">
        <w:rPr>
          <w:rFonts w:ascii="Times New Roman" w:hAnsi="Times New Roman"/>
          <w:color w:val="000000" w:themeColor="text1"/>
          <w:sz w:val="28"/>
          <w:szCs w:val="28"/>
          <w:lang w:val="kk"/>
        </w:rPr>
        <w:t>.</w:t>
      </w:r>
      <w:r w:rsidRPr="00D833F1">
        <w:rPr>
          <w:rFonts w:ascii="Times New Roman" w:hAnsi="Times New Roman"/>
          <w:color w:val="000000" w:themeColor="text1"/>
          <w:sz w:val="28"/>
          <w:szCs w:val="28"/>
          <w:lang w:val="kk"/>
        </w:rPr>
        <w:t xml:space="preserve"> Қажет болса, магний препараттарын қосымша тағайындау керек.</w:t>
      </w:r>
    </w:p>
    <w:p w14:paraId="2658EA0E" w14:textId="77777777" w:rsidR="00D833F1" w:rsidRPr="000901B0" w:rsidRDefault="00E010A2" w:rsidP="00D833F1">
      <w:pPr>
        <w:autoSpaceDE w:val="0"/>
        <w:autoSpaceDN w:val="0"/>
        <w:adjustRightInd w:val="0"/>
        <w:spacing w:after="0" w:line="240" w:lineRule="auto"/>
        <w:jc w:val="both"/>
        <w:outlineLvl w:val="0"/>
        <w:rPr>
          <w:rFonts w:ascii="Times New Roman" w:hAnsi="Times New Roman"/>
          <w:i/>
          <w:color w:val="000000" w:themeColor="text1"/>
          <w:sz w:val="28"/>
          <w:szCs w:val="28"/>
          <w:lang w:val="kk"/>
        </w:rPr>
      </w:pPr>
      <w:r w:rsidRPr="00D833F1">
        <w:rPr>
          <w:rFonts w:ascii="Times New Roman" w:hAnsi="Times New Roman"/>
          <w:i/>
          <w:color w:val="000000" w:themeColor="text1"/>
          <w:sz w:val="28"/>
          <w:szCs w:val="28"/>
          <w:lang w:val="kk"/>
        </w:rPr>
        <w:t>Гиперурикемия</w:t>
      </w:r>
    </w:p>
    <w:p w14:paraId="3C17D934" w14:textId="77777777" w:rsidR="00D833F1" w:rsidRPr="000901B0" w:rsidRDefault="00E010A2" w:rsidP="00D833F1">
      <w:pPr>
        <w:autoSpaceDE w:val="0"/>
        <w:autoSpaceDN w:val="0"/>
        <w:adjustRightInd w:val="0"/>
        <w:spacing w:after="0" w:line="240" w:lineRule="auto"/>
        <w:jc w:val="both"/>
        <w:outlineLvl w:val="0"/>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t>Гиперурикемиясы бар пациенттерді емдеу кезінде сақ болу керек.</w:t>
      </w:r>
    </w:p>
    <w:p w14:paraId="79F4699E" w14:textId="77777777" w:rsidR="00D833F1" w:rsidRPr="000901B0" w:rsidRDefault="00E010A2" w:rsidP="00D833F1">
      <w:pPr>
        <w:autoSpaceDE w:val="0"/>
        <w:autoSpaceDN w:val="0"/>
        <w:adjustRightInd w:val="0"/>
        <w:spacing w:after="0" w:line="240" w:lineRule="auto"/>
        <w:jc w:val="both"/>
        <w:outlineLvl w:val="0"/>
        <w:rPr>
          <w:rFonts w:ascii="Times New Roman" w:hAnsi="Times New Roman"/>
          <w:i/>
          <w:color w:val="000000" w:themeColor="text1"/>
          <w:sz w:val="28"/>
          <w:szCs w:val="28"/>
          <w:lang w:val="kk"/>
        </w:rPr>
      </w:pPr>
      <w:r w:rsidRPr="00D833F1">
        <w:rPr>
          <w:rFonts w:ascii="Times New Roman" w:hAnsi="Times New Roman"/>
          <w:i/>
          <w:color w:val="000000" w:themeColor="text1"/>
          <w:sz w:val="28"/>
          <w:szCs w:val="28"/>
          <w:lang w:val="kk"/>
        </w:rPr>
        <w:t>Тірі аттенуирленген вакциналар</w:t>
      </w:r>
    </w:p>
    <w:p w14:paraId="3084C869" w14:textId="77777777" w:rsidR="00D833F1" w:rsidRPr="00D833F1" w:rsidRDefault="00E010A2" w:rsidP="00D833F1">
      <w:pPr>
        <w:spacing w:after="0" w:line="240" w:lineRule="auto"/>
        <w:jc w:val="both"/>
        <w:rPr>
          <w:rFonts w:ascii="Times New Roman" w:hAnsi="Times New Roman"/>
          <w:color w:val="000000" w:themeColor="text1"/>
          <w:sz w:val="28"/>
          <w:szCs w:val="28"/>
          <w:lang w:val="kk-KZ"/>
        </w:rPr>
      </w:pPr>
      <w:r w:rsidRPr="00D833F1">
        <w:rPr>
          <w:rFonts w:ascii="Times New Roman" w:hAnsi="Times New Roman"/>
          <w:color w:val="000000" w:themeColor="text1"/>
          <w:sz w:val="28"/>
          <w:szCs w:val="28"/>
          <w:lang w:val="kk"/>
        </w:rPr>
        <w:t>Циклоспоринмен емдеу кезінде вакцинацияның тиімділігі төмен болуы мүмкін. Тірі аттенуирленген вакциналарды қолданудан аулақ болу керек.</w:t>
      </w:r>
    </w:p>
    <w:p w14:paraId="71094147" w14:textId="77777777" w:rsidR="00D833F1" w:rsidRPr="000901B0" w:rsidRDefault="00E010A2" w:rsidP="00D833F1">
      <w:pPr>
        <w:autoSpaceDE w:val="0"/>
        <w:autoSpaceDN w:val="0"/>
        <w:adjustRightInd w:val="0"/>
        <w:spacing w:after="0" w:line="240" w:lineRule="auto"/>
        <w:jc w:val="both"/>
        <w:outlineLvl w:val="0"/>
        <w:rPr>
          <w:rFonts w:ascii="Times New Roman" w:hAnsi="Times New Roman"/>
          <w:i/>
          <w:color w:val="000000" w:themeColor="text1"/>
          <w:sz w:val="28"/>
          <w:szCs w:val="28"/>
          <w:lang w:val="kk"/>
        </w:rPr>
      </w:pPr>
      <w:r w:rsidRPr="00D833F1">
        <w:rPr>
          <w:rFonts w:ascii="Times New Roman" w:hAnsi="Times New Roman"/>
          <w:i/>
          <w:color w:val="000000" w:themeColor="text1"/>
          <w:sz w:val="28"/>
          <w:szCs w:val="28"/>
          <w:lang w:val="kk"/>
        </w:rPr>
        <w:t>Өзара әрекеттесу</w:t>
      </w:r>
    </w:p>
    <w:p w14:paraId="0B1A3888" w14:textId="77777777" w:rsidR="00D833F1" w:rsidRPr="000901B0" w:rsidRDefault="00E010A2" w:rsidP="00D833F1">
      <w:pPr>
        <w:spacing w:after="0" w:line="240" w:lineRule="auto"/>
        <w:jc w:val="both"/>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t>Циклоспоринді CYP3A4 және/немесе P-гликопротеинді басу немесе белсендіру арқылы қан плазмасындағы циклоспорин концентрациясының айтарлықтай жоғарылауына немесе төмендеуіне әкелетін препараттармен бірге қолданғанда сақ болу керек.</w:t>
      </w:r>
    </w:p>
    <w:p w14:paraId="07F77713" w14:textId="77777777" w:rsidR="00D833F1" w:rsidRPr="000901B0" w:rsidRDefault="00E010A2" w:rsidP="00D833F1">
      <w:pPr>
        <w:spacing w:after="0" w:line="240" w:lineRule="auto"/>
        <w:jc w:val="both"/>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lastRenderedPageBreak/>
        <w:t xml:space="preserve">Циклоспоринді циклоспориннің деңгейін жоғарылататын немесе синергияның </w:t>
      </w:r>
      <w:r w:rsidRPr="00EF0742">
        <w:rPr>
          <w:rFonts w:ascii="Times New Roman" w:hAnsi="Times New Roman"/>
          <w:color w:val="000000" w:themeColor="text1"/>
          <w:sz w:val="28"/>
          <w:szCs w:val="28"/>
          <w:lang w:val="kk"/>
        </w:rPr>
        <w:t>нефро</w:t>
      </w:r>
      <w:r w:rsidR="009C0954" w:rsidRPr="00EF0742">
        <w:rPr>
          <w:rFonts w:ascii="Times New Roman" w:hAnsi="Times New Roman"/>
          <w:color w:val="000000" w:themeColor="text1"/>
          <w:sz w:val="28"/>
          <w:szCs w:val="28"/>
          <w:lang w:val="kk-KZ"/>
        </w:rPr>
        <w:t>уыттылық</w:t>
      </w:r>
      <w:r w:rsidRPr="00D833F1">
        <w:rPr>
          <w:rFonts w:ascii="Times New Roman" w:hAnsi="Times New Roman"/>
          <w:color w:val="000000" w:themeColor="text1"/>
          <w:sz w:val="28"/>
          <w:szCs w:val="28"/>
          <w:lang w:val="kk"/>
        </w:rPr>
        <w:t xml:space="preserve"> әсерін көрсететін белсенді заттармен бірге тағайындаған кезде нефроуыттылыққа мұқият мониторинг жүргізу қажет.</w:t>
      </w:r>
    </w:p>
    <w:p w14:paraId="3B9FDA30" w14:textId="77777777" w:rsidR="004D0ACD" w:rsidRPr="0090478C" w:rsidRDefault="004D0ACD" w:rsidP="004D0ACD">
      <w:pPr>
        <w:spacing w:after="0" w:line="240" w:lineRule="auto"/>
        <w:jc w:val="both"/>
        <w:rPr>
          <w:rFonts w:ascii="Times New Roman" w:hAnsi="Times New Roman"/>
          <w:color w:val="000000" w:themeColor="text1"/>
          <w:sz w:val="28"/>
          <w:szCs w:val="28"/>
          <w:lang w:val="kk"/>
        </w:rPr>
      </w:pPr>
      <w:r w:rsidRPr="0016328E">
        <w:rPr>
          <w:rFonts w:ascii="Times New Roman" w:hAnsi="Times New Roman"/>
          <w:color w:val="000000" w:themeColor="text1"/>
          <w:sz w:val="28"/>
          <w:szCs w:val="28"/>
          <w:lang w:val="kk-KZ"/>
        </w:rPr>
        <w:t>Пациенттің</w:t>
      </w:r>
      <w:r w:rsidRPr="0016328E">
        <w:rPr>
          <w:rFonts w:ascii="Times New Roman" w:hAnsi="Times New Roman"/>
          <w:color w:val="000000" w:themeColor="text1"/>
          <w:sz w:val="28"/>
          <w:szCs w:val="28"/>
          <w:lang w:val="kk"/>
        </w:rPr>
        <w:t xml:space="preserve"> клиникалық жағдайын мұқият бақылау қажет. Қандағы циклоспорин деңгейін</w:t>
      </w:r>
      <w:r w:rsidR="0016328E" w:rsidRPr="0016328E">
        <w:rPr>
          <w:rFonts w:ascii="Times New Roman" w:hAnsi="Times New Roman"/>
          <w:color w:val="000000" w:themeColor="text1"/>
          <w:sz w:val="28"/>
          <w:szCs w:val="28"/>
          <w:lang w:val="kk-KZ"/>
        </w:rPr>
        <w:t>е</w:t>
      </w:r>
      <w:r w:rsidRPr="0016328E">
        <w:rPr>
          <w:rFonts w:ascii="Times New Roman" w:hAnsi="Times New Roman"/>
          <w:color w:val="000000" w:themeColor="text1"/>
          <w:sz w:val="28"/>
          <w:szCs w:val="28"/>
          <w:lang w:val="kk"/>
        </w:rPr>
        <w:t xml:space="preserve"> </w:t>
      </w:r>
      <w:r w:rsidR="0016328E" w:rsidRPr="0016328E">
        <w:rPr>
          <w:rFonts w:ascii="Times New Roman" w:hAnsi="Times New Roman"/>
          <w:color w:val="000000" w:themeColor="text1"/>
          <w:sz w:val="28"/>
          <w:szCs w:val="28"/>
          <w:lang w:val="kk"/>
        </w:rPr>
        <w:t xml:space="preserve">мониторинг </w:t>
      </w:r>
      <w:r w:rsidR="0016328E" w:rsidRPr="0016328E">
        <w:rPr>
          <w:rFonts w:ascii="Times New Roman" w:hAnsi="Times New Roman"/>
          <w:color w:val="000000" w:themeColor="text1"/>
          <w:sz w:val="28"/>
          <w:szCs w:val="28"/>
          <w:lang w:val="kk-KZ"/>
        </w:rPr>
        <w:t>жүргізу</w:t>
      </w:r>
      <w:r w:rsidRPr="0016328E">
        <w:rPr>
          <w:rFonts w:ascii="Times New Roman" w:hAnsi="Times New Roman"/>
          <w:color w:val="000000" w:themeColor="text1"/>
          <w:sz w:val="28"/>
          <w:szCs w:val="28"/>
          <w:lang w:val="kk"/>
        </w:rPr>
        <w:t xml:space="preserve"> және оның дозасын түзету қажет болуы мүмкін.</w:t>
      </w:r>
    </w:p>
    <w:p w14:paraId="7E822572" w14:textId="77777777" w:rsidR="00D833F1" w:rsidRPr="00D833F1" w:rsidRDefault="00E010A2" w:rsidP="00D833F1">
      <w:pPr>
        <w:spacing w:after="0" w:line="240" w:lineRule="auto"/>
        <w:jc w:val="both"/>
        <w:rPr>
          <w:rFonts w:ascii="Times New Roman" w:hAnsi="Times New Roman"/>
          <w:color w:val="000000" w:themeColor="text1"/>
          <w:sz w:val="28"/>
          <w:szCs w:val="28"/>
        </w:rPr>
      </w:pPr>
      <w:r w:rsidRPr="00D833F1">
        <w:rPr>
          <w:rFonts w:ascii="Times New Roman" w:hAnsi="Times New Roman"/>
          <w:color w:val="000000" w:themeColor="text1"/>
          <w:sz w:val="28"/>
          <w:szCs w:val="28"/>
          <w:lang w:val="kk"/>
        </w:rPr>
        <w:t>Циклоспорин мен такролимусты бірге қолданудан аулақ болу керек.</w:t>
      </w:r>
    </w:p>
    <w:p w14:paraId="61E38797" w14:textId="77777777" w:rsidR="00D833F1" w:rsidRPr="000901B0" w:rsidRDefault="00E010A2" w:rsidP="00D833F1">
      <w:pPr>
        <w:autoSpaceDE w:val="0"/>
        <w:autoSpaceDN w:val="0"/>
        <w:adjustRightInd w:val="0"/>
        <w:spacing w:after="0" w:line="240" w:lineRule="auto"/>
        <w:jc w:val="both"/>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t>Циклоспорин - бұл Р-гликопротеиннің мультидәрілік эффлюксті тасымалдаушысы және органикалық аниондардың тасымалдаушы протеиндерінің CYP3A4 тежегіші болып табылады және осы ферменттің және/немесе тасымалдаушылардың субстраттары болып табылатын қан плазмасындағы қатарлас препараттардың концентрациясын арттыруы мүмкін. Циклоспоринді осындай препараттармен біріктірілімде мұқият тағайындау керек немесе оларды бір мезгілде қабылдаудан аулақ болу керек. Циклоспорин HMG-CoA редуктаза тежегіштерінің (статиндер) әсерінің жоғарылауына әкеледі. Циклоспоринмен бір мезгілде қолданғанда осы статиндердің дозасын азайту керек, сондай-ақ қолдану жөніндегі тиісті нұсқаулықта келтірілген нұсқауларға сәйкес осы статиндерді бір мезгілде қолданудан аулақ болу керек. Статиндермен емдеу миопатия симптомдары бар пациенттерде немесе рабдомиолиз нәтижесінде дамитын бүйрек функциясының қайталама жеткіліксіздігін қоса алғанда, бүйрек функциясының ауыр бұзылуларының даму қаупі факторлары бар пациенттерде уақытша тоқтатылуы немесе тоқтатылуы мүмкін.</w:t>
      </w:r>
    </w:p>
    <w:p w14:paraId="70D58B63" w14:textId="77777777" w:rsidR="00D833F1" w:rsidRPr="000901B0" w:rsidRDefault="00E010A2" w:rsidP="00D833F1">
      <w:pPr>
        <w:autoSpaceDE w:val="0"/>
        <w:autoSpaceDN w:val="0"/>
        <w:adjustRightInd w:val="0"/>
        <w:spacing w:after="0" w:line="240" w:lineRule="auto"/>
        <w:jc w:val="both"/>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t xml:space="preserve">Циклоспорин мен </w:t>
      </w:r>
      <w:r w:rsidRPr="00D833F1">
        <w:rPr>
          <w:rFonts w:ascii="Times New Roman" w:hAnsi="Times New Roman"/>
          <w:i/>
          <w:iCs/>
          <w:color w:val="000000" w:themeColor="text1"/>
          <w:sz w:val="28"/>
          <w:szCs w:val="28"/>
          <w:lang w:val="kk"/>
        </w:rPr>
        <w:t>лерканидипинді</w:t>
      </w:r>
      <w:r w:rsidRPr="00D833F1">
        <w:rPr>
          <w:rFonts w:ascii="Times New Roman" w:hAnsi="Times New Roman"/>
          <w:color w:val="000000" w:themeColor="text1"/>
          <w:sz w:val="28"/>
          <w:szCs w:val="28"/>
          <w:lang w:val="kk"/>
        </w:rPr>
        <w:t xml:space="preserve"> бірге қабылдағаннан кейін лерканидипиннің қисық астындағы ауданы (AUC) үш есе, ал циклоспориннің AUC 21% - ға өсті. Сондықтан циклоспорин мен лерканидипинді бір мезгілде қолданудан аулақ болу керек. Лерканидипиннен кейін 3 сағаттан соң циклоспоринді қабылдау лерканидипиннің AUC өзгеруіне әкелмеді, ал циклоспориннің AUC 27% - ға өсті. Бұл препараттарды біріктірілімде, кем дегенде 3 сағат аралықты сақтай отырып, сақтықпен қолдану керек.</w:t>
      </w:r>
    </w:p>
    <w:p w14:paraId="4B514582" w14:textId="77777777" w:rsidR="00D833F1" w:rsidRPr="000901B0" w:rsidRDefault="00E010A2" w:rsidP="00D833F1">
      <w:pPr>
        <w:autoSpaceDE w:val="0"/>
        <w:autoSpaceDN w:val="0"/>
        <w:adjustRightInd w:val="0"/>
        <w:spacing w:after="0" w:line="240" w:lineRule="auto"/>
        <w:jc w:val="both"/>
        <w:outlineLvl w:val="0"/>
        <w:rPr>
          <w:rFonts w:ascii="Times New Roman" w:hAnsi="Times New Roman"/>
          <w:bCs/>
          <w:i/>
          <w:color w:val="000000" w:themeColor="text1"/>
          <w:sz w:val="28"/>
          <w:szCs w:val="28"/>
          <w:lang w:val="kk"/>
        </w:rPr>
      </w:pPr>
      <w:r w:rsidRPr="00D833F1">
        <w:rPr>
          <w:rFonts w:ascii="Times New Roman" w:hAnsi="Times New Roman"/>
          <w:i/>
          <w:color w:val="000000" w:themeColor="text1"/>
          <w:sz w:val="28"/>
          <w:szCs w:val="28"/>
          <w:lang w:val="kk"/>
        </w:rPr>
        <w:t xml:space="preserve">Трансплантациямен байланысты емес </w:t>
      </w:r>
      <w:r w:rsidR="00344585">
        <w:rPr>
          <w:rFonts w:ascii="Times New Roman" w:hAnsi="Times New Roman"/>
          <w:i/>
          <w:color w:val="000000" w:themeColor="text1"/>
          <w:sz w:val="28"/>
          <w:szCs w:val="28"/>
          <w:lang w:val="kk"/>
        </w:rPr>
        <w:t>көрсетілім</w:t>
      </w:r>
      <w:r w:rsidRPr="00D833F1">
        <w:rPr>
          <w:rFonts w:ascii="Times New Roman" w:hAnsi="Times New Roman"/>
          <w:i/>
          <w:color w:val="000000" w:themeColor="text1"/>
          <w:sz w:val="28"/>
          <w:szCs w:val="28"/>
          <w:lang w:val="kk"/>
        </w:rPr>
        <w:t>дер кезіндегі қосымша сақтандыру шаралары</w:t>
      </w:r>
    </w:p>
    <w:p w14:paraId="07E45F7A" w14:textId="77777777" w:rsidR="00D833F1" w:rsidRPr="000901B0" w:rsidRDefault="00E010A2" w:rsidP="00D833F1">
      <w:pPr>
        <w:autoSpaceDE w:val="0"/>
        <w:autoSpaceDN w:val="0"/>
        <w:adjustRightInd w:val="0"/>
        <w:spacing w:after="0" w:line="240" w:lineRule="auto"/>
        <w:jc w:val="both"/>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t xml:space="preserve">Бүйрек функциясы бұзылған (бүйрек функциясының бұзылуының рұқсат етілген дәрежесімен </w:t>
      </w:r>
      <w:r w:rsidR="004D0ACD">
        <w:rPr>
          <w:rFonts w:ascii="Times New Roman" w:hAnsi="Times New Roman"/>
          <w:color w:val="000000" w:themeColor="text1"/>
          <w:sz w:val="28"/>
          <w:szCs w:val="28"/>
          <w:lang w:val="kk"/>
        </w:rPr>
        <w:t>Нефроздық</w:t>
      </w:r>
      <w:r w:rsidRPr="00D833F1">
        <w:rPr>
          <w:rFonts w:ascii="Times New Roman" w:hAnsi="Times New Roman"/>
          <w:color w:val="000000" w:themeColor="text1"/>
          <w:sz w:val="28"/>
          <w:szCs w:val="28"/>
          <w:lang w:val="kk"/>
        </w:rPr>
        <w:t xml:space="preserve"> синдромы бар пациенттерді қоспағанда), бақыланбайтын артериялық гипертензиясы, бақыланбайтын инфекциялары және қатерлі ісіктердің кез келген түрі бар пациенттер циклоспоринді алмауы тиіс.</w:t>
      </w:r>
    </w:p>
    <w:p w14:paraId="5F2F773A" w14:textId="77777777" w:rsidR="00D833F1" w:rsidRPr="000901B0" w:rsidRDefault="00E010A2" w:rsidP="00D833F1">
      <w:pPr>
        <w:autoSpaceDE w:val="0"/>
        <w:autoSpaceDN w:val="0"/>
        <w:adjustRightInd w:val="0"/>
        <w:spacing w:after="0" w:line="240" w:lineRule="auto"/>
        <w:jc w:val="both"/>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t>Емдеуді бастамас бұрын, еШСЖ кем дегенде екі өлшемінде бүйрек функциясының параметрлерінің бастапқы сенімді деңгейі белгіленеді. Дозаны түзету үшін бүйрек функциясы терапия кезінде үнемі бағалануы керек.</w:t>
      </w:r>
    </w:p>
    <w:p w14:paraId="3AFDD6D8" w14:textId="77777777" w:rsidR="00D833F1" w:rsidRPr="000901B0" w:rsidRDefault="00E010A2" w:rsidP="00D833F1">
      <w:pPr>
        <w:autoSpaceDE w:val="0"/>
        <w:autoSpaceDN w:val="0"/>
        <w:adjustRightInd w:val="0"/>
        <w:spacing w:after="0" w:line="240" w:lineRule="auto"/>
        <w:jc w:val="both"/>
        <w:rPr>
          <w:rFonts w:ascii="Times New Roman" w:hAnsi="Times New Roman"/>
          <w:bCs/>
          <w:i/>
          <w:color w:val="000000" w:themeColor="text1"/>
          <w:sz w:val="28"/>
          <w:szCs w:val="28"/>
          <w:lang w:val="kk"/>
        </w:rPr>
      </w:pPr>
      <w:r w:rsidRPr="00D833F1">
        <w:rPr>
          <w:rFonts w:ascii="Times New Roman" w:hAnsi="Times New Roman"/>
          <w:i/>
          <w:color w:val="000000" w:themeColor="text1"/>
          <w:sz w:val="28"/>
          <w:szCs w:val="28"/>
          <w:lang w:val="kk"/>
        </w:rPr>
        <w:t>Эндогендік увеит кезіндегі  қосымша сақтандыру шаралары</w:t>
      </w:r>
    </w:p>
    <w:p w14:paraId="3727F017" w14:textId="77777777" w:rsidR="00D833F1" w:rsidRPr="000901B0" w:rsidRDefault="00E010A2" w:rsidP="00D833F1">
      <w:pPr>
        <w:autoSpaceDE w:val="0"/>
        <w:autoSpaceDN w:val="0"/>
        <w:adjustRightInd w:val="0"/>
        <w:spacing w:after="0" w:line="240" w:lineRule="auto"/>
        <w:jc w:val="both"/>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lastRenderedPageBreak/>
        <w:t>Бехчет неврологиялық синдромы бар пациенттерге Панимун Биорал препаратын сақтықпен тағайындау керек. Бехчет неврологиялық синдромы бар пациенттердің неврологиялық жағдайын мұқият бақылау керек.</w:t>
      </w:r>
    </w:p>
    <w:p w14:paraId="1232711C" w14:textId="77777777" w:rsidR="00D833F1" w:rsidRPr="000901B0" w:rsidRDefault="00E010A2" w:rsidP="00D833F1">
      <w:pPr>
        <w:autoSpaceDE w:val="0"/>
        <w:autoSpaceDN w:val="0"/>
        <w:adjustRightInd w:val="0"/>
        <w:spacing w:after="0" w:line="240" w:lineRule="auto"/>
        <w:jc w:val="both"/>
        <w:outlineLvl w:val="0"/>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t>Эндогендік увеитпен ауыратын балаларда Панимун Биорал препаратын қолдану тәжірибесі шектеулі.</w:t>
      </w:r>
    </w:p>
    <w:p w14:paraId="3429EEFA" w14:textId="77777777" w:rsidR="00D833F1" w:rsidRPr="000901B0" w:rsidRDefault="004D0ACD" w:rsidP="00D833F1">
      <w:pPr>
        <w:autoSpaceDE w:val="0"/>
        <w:autoSpaceDN w:val="0"/>
        <w:adjustRightInd w:val="0"/>
        <w:spacing w:after="0" w:line="240" w:lineRule="auto"/>
        <w:jc w:val="both"/>
        <w:outlineLvl w:val="0"/>
        <w:rPr>
          <w:rFonts w:ascii="Times New Roman" w:hAnsi="Times New Roman"/>
          <w:bCs/>
          <w:i/>
          <w:color w:val="000000" w:themeColor="text1"/>
          <w:sz w:val="28"/>
          <w:szCs w:val="28"/>
          <w:lang w:val="kk"/>
        </w:rPr>
      </w:pPr>
      <w:r>
        <w:rPr>
          <w:rFonts w:ascii="Times New Roman" w:hAnsi="Times New Roman"/>
          <w:i/>
          <w:color w:val="000000" w:themeColor="text1"/>
          <w:sz w:val="28"/>
          <w:szCs w:val="28"/>
          <w:lang w:val="kk"/>
        </w:rPr>
        <w:t>Нефроздық</w:t>
      </w:r>
      <w:r w:rsidR="00E010A2" w:rsidRPr="00D833F1">
        <w:rPr>
          <w:rFonts w:ascii="Times New Roman" w:hAnsi="Times New Roman"/>
          <w:i/>
          <w:color w:val="000000" w:themeColor="text1"/>
          <w:sz w:val="28"/>
          <w:szCs w:val="28"/>
          <w:lang w:val="kk"/>
        </w:rPr>
        <w:t xml:space="preserve"> синдромы кезіндегі қосымша сақтандыру шаралары</w:t>
      </w:r>
    </w:p>
    <w:p w14:paraId="47C1C250" w14:textId="77777777" w:rsidR="00D833F1" w:rsidRPr="000901B0" w:rsidRDefault="00E010A2" w:rsidP="00D833F1">
      <w:pPr>
        <w:autoSpaceDE w:val="0"/>
        <w:autoSpaceDN w:val="0"/>
        <w:adjustRightInd w:val="0"/>
        <w:spacing w:after="0" w:line="240" w:lineRule="auto"/>
        <w:jc w:val="both"/>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t>Емдеудің бастапқы кезеңінде бүйрек функциясының бастапқы мәндері қалыптан тыс пациенттер препаратты тәулігіне 2,5 мг/кг дозада қабылдауы керек. Мұндай пациенттердің жағдайын үнемі бақылау қажет.</w:t>
      </w:r>
    </w:p>
    <w:p w14:paraId="6F485A91" w14:textId="77777777" w:rsidR="00D833F1" w:rsidRPr="000901B0" w:rsidRDefault="004D0ACD" w:rsidP="00D833F1">
      <w:pPr>
        <w:autoSpaceDE w:val="0"/>
        <w:autoSpaceDN w:val="0"/>
        <w:adjustRightInd w:val="0"/>
        <w:spacing w:after="0" w:line="240" w:lineRule="auto"/>
        <w:jc w:val="both"/>
        <w:rPr>
          <w:rFonts w:ascii="Times New Roman" w:hAnsi="Times New Roman"/>
          <w:color w:val="000000" w:themeColor="text1"/>
          <w:sz w:val="28"/>
          <w:szCs w:val="28"/>
          <w:lang w:val="kk"/>
        </w:rPr>
      </w:pPr>
      <w:r>
        <w:rPr>
          <w:rFonts w:ascii="Times New Roman" w:hAnsi="Times New Roman"/>
          <w:color w:val="000000" w:themeColor="text1"/>
          <w:sz w:val="28"/>
          <w:szCs w:val="28"/>
          <w:lang w:val="kk"/>
        </w:rPr>
        <w:t>Нефроздық</w:t>
      </w:r>
      <w:r w:rsidR="00E010A2" w:rsidRPr="00D833F1">
        <w:rPr>
          <w:rFonts w:ascii="Times New Roman" w:hAnsi="Times New Roman"/>
          <w:color w:val="000000" w:themeColor="text1"/>
          <w:sz w:val="28"/>
          <w:szCs w:val="28"/>
          <w:lang w:val="kk"/>
        </w:rPr>
        <w:t xml:space="preserve"> синдромына байланысты бүйрек функциясындағы өзгерістерге байланысты кейбір пациенттерде Панимун Биорал препаратынан туындаған бүйрек функциясының бұзылуын анықтау қиынға соғады. Бұл кейбір жағдайларда Панимун Биорал препаратымен байланысты бүйректегі құрылымдық өзгерістер сарысу креатининінің жоғарылауынсыз байқалғанын түсіндіреді. Бүйрек биопсиясы бір жылдан астам уақыт бойы Панимун Биорал препаратымен демеуші ем қабылдаған минималды өзгерістердің стероидқа тәуелді нефропатиясы бар пациенттерге жасалуы керек.</w:t>
      </w:r>
    </w:p>
    <w:p w14:paraId="45C74EE8" w14:textId="77777777" w:rsidR="00D833F1" w:rsidRPr="00D833F1" w:rsidRDefault="00E010A2" w:rsidP="00D833F1">
      <w:pPr>
        <w:autoSpaceDE w:val="0"/>
        <w:autoSpaceDN w:val="0"/>
        <w:adjustRightInd w:val="0"/>
        <w:spacing w:after="0" w:line="240" w:lineRule="auto"/>
        <w:jc w:val="both"/>
        <w:rPr>
          <w:rFonts w:ascii="Times New Roman" w:hAnsi="Times New Roman"/>
          <w:color w:val="000000" w:themeColor="text1"/>
          <w:sz w:val="28"/>
          <w:szCs w:val="28"/>
          <w:lang w:val="kk-KZ"/>
        </w:rPr>
      </w:pPr>
      <w:r w:rsidRPr="00D833F1">
        <w:rPr>
          <w:rFonts w:ascii="Times New Roman" w:hAnsi="Times New Roman"/>
          <w:color w:val="000000" w:themeColor="text1"/>
          <w:sz w:val="28"/>
          <w:szCs w:val="28"/>
          <w:lang w:val="kk"/>
        </w:rPr>
        <w:t xml:space="preserve">Иммуносупрессанттарды (циклоспоринді қоса) қабылдайтын </w:t>
      </w:r>
      <w:r w:rsidR="00DA2CE2">
        <w:rPr>
          <w:rFonts w:ascii="Times New Roman" w:hAnsi="Times New Roman"/>
          <w:color w:val="000000" w:themeColor="text1"/>
          <w:sz w:val="28"/>
          <w:szCs w:val="28"/>
          <w:lang w:val="kk"/>
        </w:rPr>
        <w:t>н</w:t>
      </w:r>
      <w:r w:rsidR="004D0ACD">
        <w:rPr>
          <w:rFonts w:ascii="Times New Roman" w:hAnsi="Times New Roman"/>
          <w:color w:val="000000" w:themeColor="text1"/>
          <w:sz w:val="28"/>
          <w:szCs w:val="28"/>
          <w:lang w:val="kk"/>
        </w:rPr>
        <w:t>ефроздық</w:t>
      </w:r>
      <w:r w:rsidRPr="00D833F1">
        <w:rPr>
          <w:rFonts w:ascii="Times New Roman" w:hAnsi="Times New Roman"/>
          <w:color w:val="000000" w:themeColor="text1"/>
          <w:sz w:val="28"/>
          <w:szCs w:val="28"/>
          <w:lang w:val="kk"/>
        </w:rPr>
        <w:t xml:space="preserve"> синдромы бар пациенттерде қатерлі жаңа </w:t>
      </w:r>
      <w:r w:rsidR="006009EC">
        <w:rPr>
          <w:rFonts w:ascii="Times New Roman" w:hAnsi="Times New Roman"/>
          <w:color w:val="000000" w:themeColor="text1"/>
          <w:sz w:val="28"/>
          <w:szCs w:val="28"/>
          <w:lang w:val="kk"/>
        </w:rPr>
        <w:t>түзілімдер</w:t>
      </w:r>
      <w:r w:rsidRPr="00D833F1">
        <w:rPr>
          <w:rFonts w:ascii="Times New Roman" w:hAnsi="Times New Roman"/>
          <w:color w:val="000000" w:themeColor="text1"/>
          <w:sz w:val="28"/>
          <w:szCs w:val="28"/>
          <w:lang w:val="kk"/>
        </w:rPr>
        <w:t xml:space="preserve">дің (Ходжкин лимфомасын қоса) дамуының жекелеген жағдайлары тіркелді. </w:t>
      </w:r>
    </w:p>
    <w:p w14:paraId="0A2AF938" w14:textId="77777777" w:rsidR="00D833F1" w:rsidRPr="000901B0" w:rsidRDefault="00E010A2" w:rsidP="00D833F1">
      <w:pPr>
        <w:autoSpaceDE w:val="0"/>
        <w:autoSpaceDN w:val="0"/>
        <w:adjustRightInd w:val="0"/>
        <w:spacing w:after="0" w:line="240" w:lineRule="auto"/>
        <w:jc w:val="both"/>
        <w:outlineLvl w:val="0"/>
        <w:rPr>
          <w:rFonts w:ascii="Times New Roman" w:hAnsi="Times New Roman"/>
          <w:bCs/>
          <w:i/>
          <w:color w:val="000000" w:themeColor="text1"/>
          <w:sz w:val="28"/>
          <w:szCs w:val="28"/>
          <w:lang w:val="kk-KZ"/>
        </w:rPr>
      </w:pPr>
      <w:r w:rsidRPr="00D833F1">
        <w:rPr>
          <w:rFonts w:ascii="Times New Roman" w:hAnsi="Times New Roman"/>
          <w:i/>
          <w:color w:val="000000" w:themeColor="text1"/>
          <w:sz w:val="28"/>
          <w:szCs w:val="28"/>
          <w:lang w:val="kk"/>
        </w:rPr>
        <w:t>Ревматоидты артрит кезіндегі қосымша сақтандыру шаралары</w:t>
      </w:r>
    </w:p>
    <w:p w14:paraId="2DA79224" w14:textId="77777777" w:rsidR="00D833F1" w:rsidRPr="000901B0" w:rsidRDefault="00E010A2" w:rsidP="00D833F1">
      <w:pPr>
        <w:autoSpaceDE w:val="0"/>
        <w:autoSpaceDN w:val="0"/>
        <w:adjustRightInd w:val="0"/>
        <w:spacing w:after="0" w:line="240" w:lineRule="auto"/>
        <w:jc w:val="both"/>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t>6 айлық терапиядан кейін аурудың тұрақтылығына, қабылданатын басқа препараттарға және қатар жүретін ауруларға байланысты әр 4-8 апта сайын бүйрек функциясына бағалау жүргізу қажет. Панимун Биорал препаратының дозасын жоғарылатқанда, қабынуға қарсы стероидты емес препараттармен қатар ем тағайындағанда немесе олардың дозасын жоғарылатқанда жиі бақылау жүргізу қажет. Панимун Биорал препаратымен емдеу кезінде бақыланбайтын артериялық гипертензия пайда болған жағдайда да емдеуді тоқтату қажет.</w:t>
      </w:r>
    </w:p>
    <w:p w14:paraId="109E3CC8" w14:textId="77777777" w:rsidR="00D833F1" w:rsidRPr="000901B0" w:rsidRDefault="00E010A2" w:rsidP="00D833F1">
      <w:pPr>
        <w:autoSpaceDE w:val="0"/>
        <w:autoSpaceDN w:val="0"/>
        <w:adjustRightInd w:val="0"/>
        <w:spacing w:after="0" w:line="240" w:lineRule="auto"/>
        <w:jc w:val="both"/>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t xml:space="preserve">Басқа ұзақ мерзімді </w:t>
      </w:r>
      <w:r w:rsidR="00D30B5E">
        <w:rPr>
          <w:rFonts w:ascii="Times New Roman" w:hAnsi="Times New Roman"/>
          <w:color w:val="000000" w:themeColor="text1"/>
          <w:sz w:val="28"/>
          <w:szCs w:val="28"/>
          <w:lang w:val="kk"/>
        </w:rPr>
        <w:t>иммуносупрессиялық</w:t>
      </w:r>
      <w:r w:rsidRPr="00D833F1">
        <w:rPr>
          <w:rFonts w:ascii="Times New Roman" w:hAnsi="Times New Roman"/>
          <w:color w:val="000000" w:themeColor="text1"/>
          <w:sz w:val="28"/>
          <w:szCs w:val="28"/>
          <w:lang w:val="kk"/>
        </w:rPr>
        <w:t xml:space="preserve"> емдеу кезіндегі сияқты, лимфопролиферативті бұзылулардың пайда болу қаупінің жоғарылауын есте ұстаған жөн. Панимун Биорал препаратын метотрексатпен біріктірілімде қолданғанда, нефроуытты синергияға байланысты ерекше сақ болу керек.</w:t>
      </w:r>
    </w:p>
    <w:p w14:paraId="218E85FF" w14:textId="77777777" w:rsidR="00D833F1" w:rsidRPr="000901B0" w:rsidRDefault="00E010A2" w:rsidP="00D833F1">
      <w:pPr>
        <w:autoSpaceDE w:val="0"/>
        <w:autoSpaceDN w:val="0"/>
        <w:adjustRightInd w:val="0"/>
        <w:spacing w:after="0" w:line="240" w:lineRule="auto"/>
        <w:jc w:val="both"/>
        <w:outlineLvl w:val="0"/>
        <w:rPr>
          <w:rFonts w:ascii="Times New Roman" w:hAnsi="Times New Roman"/>
          <w:bCs/>
          <w:i/>
          <w:color w:val="000000" w:themeColor="text1"/>
          <w:sz w:val="28"/>
          <w:szCs w:val="28"/>
          <w:lang w:val="kk"/>
        </w:rPr>
      </w:pPr>
      <w:r w:rsidRPr="00D833F1">
        <w:rPr>
          <w:rFonts w:ascii="Times New Roman" w:hAnsi="Times New Roman"/>
          <w:i/>
          <w:color w:val="000000" w:themeColor="text1"/>
          <w:sz w:val="28"/>
          <w:szCs w:val="28"/>
          <w:lang w:val="kk"/>
        </w:rPr>
        <w:t>Псориаз кезіндегі қосымша сақтандыру шаралары</w:t>
      </w:r>
    </w:p>
    <w:p w14:paraId="73B74A18" w14:textId="77777777" w:rsidR="00D833F1" w:rsidRPr="000901B0" w:rsidRDefault="00E010A2" w:rsidP="00D833F1">
      <w:pPr>
        <w:autoSpaceDE w:val="0"/>
        <w:autoSpaceDN w:val="0"/>
        <w:adjustRightInd w:val="0"/>
        <w:spacing w:after="0" w:line="240" w:lineRule="auto"/>
        <w:jc w:val="both"/>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t>Емдеу кезінде бақыланбайтын артериялық гипертензия пайда болған жағдайда Панимун Биорал препаратымен емдеуді тоқтату ұсынылады.</w:t>
      </w:r>
    </w:p>
    <w:p w14:paraId="59A27F57" w14:textId="77777777" w:rsidR="00D833F1" w:rsidRPr="000901B0" w:rsidRDefault="00E010A2" w:rsidP="00D833F1">
      <w:pPr>
        <w:autoSpaceDE w:val="0"/>
        <w:autoSpaceDN w:val="0"/>
        <w:adjustRightInd w:val="0"/>
        <w:spacing w:after="0" w:line="240" w:lineRule="auto"/>
        <w:jc w:val="both"/>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t>Егде жастағы пациенттерге препаратты тағайындау мүгедектікке соқтыруы мүмкін псориаз жағдайында ғана мүмкін болады; бұл ретте бүйрек функциясын мұқият бақылау қажет.</w:t>
      </w:r>
    </w:p>
    <w:p w14:paraId="49FC19ED" w14:textId="77777777" w:rsidR="00D833F1" w:rsidRPr="000901B0" w:rsidRDefault="00E010A2" w:rsidP="00D833F1">
      <w:pPr>
        <w:autoSpaceDE w:val="0"/>
        <w:autoSpaceDN w:val="0"/>
        <w:adjustRightInd w:val="0"/>
        <w:spacing w:after="0" w:line="240" w:lineRule="auto"/>
        <w:jc w:val="both"/>
        <w:outlineLvl w:val="0"/>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t>Псориазбен ауыратын балаларда Панимун Биорал препаратын қолдану тәжірибесі шектеулі.</w:t>
      </w:r>
    </w:p>
    <w:p w14:paraId="677B7376" w14:textId="77777777" w:rsidR="00D833F1" w:rsidRPr="000901B0" w:rsidRDefault="00E010A2" w:rsidP="00D833F1">
      <w:pPr>
        <w:autoSpaceDE w:val="0"/>
        <w:autoSpaceDN w:val="0"/>
        <w:adjustRightInd w:val="0"/>
        <w:spacing w:after="0" w:line="240" w:lineRule="auto"/>
        <w:jc w:val="both"/>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lastRenderedPageBreak/>
        <w:t xml:space="preserve">Циклоспоринмен ем алатын, псориазбен ауыратын пациенттерде, басқа ұзақ мерзімді </w:t>
      </w:r>
      <w:r w:rsidR="00D30B5E">
        <w:rPr>
          <w:rFonts w:ascii="Times New Roman" w:hAnsi="Times New Roman"/>
          <w:color w:val="000000" w:themeColor="text1"/>
          <w:sz w:val="28"/>
          <w:szCs w:val="28"/>
          <w:lang w:val="kk"/>
        </w:rPr>
        <w:t>иммуносупрессиялық</w:t>
      </w:r>
      <w:r w:rsidRPr="00D833F1">
        <w:rPr>
          <w:rFonts w:ascii="Times New Roman" w:hAnsi="Times New Roman"/>
          <w:color w:val="000000" w:themeColor="text1"/>
          <w:sz w:val="28"/>
          <w:szCs w:val="28"/>
          <w:lang w:val="kk"/>
        </w:rPr>
        <w:t xml:space="preserve"> емдеу сияқты, қатерлі жаңа </w:t>
      </w:r>
      <w:r w:rsidR="006009EC">
        <w:rPr>
          <w:rFonts w:ascii="Times New Roman" w:hAnsi="Times New Roman"/>
          <w:color w:val="000000" w:themeColor="text1"/>
          <w:sz w:val="28"/>
          <w:szCs w:val="28"/>
          <w:lang w:val="kk"/>
        </w:rPr>
        <w:t>түзілімдер</w:t>
      </w:r>
      <w:r w:rsidRPr="00D833F1">
        <w:rPr>
          <w:rFonts w:ascii="Times New Roman" w:hAnsi="Times New Roman"/>
          <w:color w:val="000000" w:themeColor="text1"/>
          <w:sz w:val="28"/>
          <w:szCs w:val="28"/>
          <w:lang w:val="kk"/>
        </w:rPr>
        <w:t>дің, әсіресе терінің пайда болуы туралы хабарланды. Псориазға тән емес тері зақымданулары болған кезде, сондай-ақ олардың қатерлілігіне немесе обыралдындағы жағдайға күдік болған кезде, Панимун Биорал препаратымен емдеуді бастамас бұрын биопсия жасау керек. Қатерлі немесе обыралдындағы зақымдануы бар пациенттерді Панимун Биорал препаратымен емдеу осы зақымдануларды тиісті емдегеннен кейін және балама тиімді терапия болмаған жағдайда ғана мүмкін болады.</w:t>
      </w:r>
    </w:p>
    <w:p w14:paraId="060951F5" w14:textId="77777777" w:rsidR="00D833F1" w:rsidRPr="000901B0" w:rsidRDefault="00E010A2" w:rsidP="00D833F1">
      <w:pPr>
        <w:autoSpaceDE w:val="0"/>
        <w:autoSpaceDN w:val="0"/>
        <w:adjustRightInd w:val="0"/>
        <w:spacing w:after="0" w:line="240" w:lineRule="auto"/>
        <w:jc w:val="both"/>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t>Панимун Биорал препаратымен емделген, псориазбен ауыратын бірнеше пациентте лимфопролиферативті аурулар байқалды. Бұл жағдайларда препаратты дереу тоқтату қажет болды.</w:t>
      </w:r>
    </w:p>
    <w:p w14:paraId="2E99E08C" w14:textId="77777777" w:rsidR="00D833F1" w:rsidRPr="000901B0" w:rsidRDefault="00E010A2" w:rsidP="00D833F1">
      <w:pPr>
        <w:autoSpaceDE w:val="0"/>
        <w:autoSpaceDN w:val="0"/>
        <w:adjustRightInd w:val="0"/>
        <w:spacing w:after="0" w:line="240" w:lineRule="auto"/>
        <w:jc w:val="both"/>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t>Панимун Биорал препаратын қабылдайтын пациенттер қатарлас В типті ультракүлгін сәулеленуді немесе ПУВА- фотохимиотерапияны алмауы керек.</w:t>
      </w:r>
    </w:p>
    <w:p w14:paraId="60482BB5" w14:textId="77777777" w:rsidR="00D833F1" w:rsidRPr="000901B0" w:rsidRDefault="00E010A2" w:rsidP="00D833F1">
      <w:pPr>
        <w:autoSpaceDE w:val="0"/>
        <w:autoSpaceDN w:val="0"/>
        <w:adjustRightInd w:val="0"/>
        <w:spacing w:after="0" w:line="240" w:lineRule="auto"/>
        <w:jc w:val="both"/>
        <w:outlineLvl w:val="0"/>
        <w:rPr>
          <w:rFonts w:ascii="Times New Roman" w:hAnsi="Times New Roman"/>
          <w:bCs/>
          <w:i/>
          <w:color w:val="000000" w:themeColor="text1"/>
          <w:sz w:val="28"/>
          <w:szCs w:val="28"/>
          <w:lang w:val="kk"/>
        </w:rPr>
      </w:pPr>
      <w:r w:rsidRPr="00D833F1">
        <w:rPr>
          <w:rFonts w:ascii="Times New Roman" w:hAnsi="Times New Roman"/>
          <w:i/>
          <w:color w:val="000000" w:themeColor="text1"/>
          <w:sz w:val="28"/>
          <w:szCs w:val="28"/>
          <w:lang w:val="kk"/>
        </w:rPr>
        <w:t>Атопиялық дерматит кезіндегі қосымша сақтандыру шаралары</w:t>
      </w:r>
    </w:p>
    <w:p w14:paraId="4BC19838" w14:textId="77777777" w:rsidR="00D833F1" w:rsidRPr="000901B0" w:rsidRDefault="00E010A2" w:rsidP="00D833F1">
      <w:pPr>
        <w:autoSpaceDE w:val="0"/>
        <w:autoSpaceDN w:val="0"/>
        <w:adjustRightInd w:val="0"/>
        <w:spacing w:after="0" w:line="240" w:lineRule="auto"/>
        <w:jc w:val="both"/>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t>Емдеу кезінде бақыланбайтын артериялық гипертензия пайда болған жағдайда Панимун Биорал препаратымен емдеуді тоқтату ұсынылады.</w:t>
      </w:r>
    </w:p>
    <w:p w14:paraId="5CF97189" w14:textId="77777777" w:rsidR="00D833F1" w:rsidRPr="000901B0" w:rsidRDefault="00E010A2" w:rsidP="00D833F1">
      <w:pPr>
        <w:autoSpaceDE w:val="0"/>
        <w:autoSpaceDN w:val="0"/>
        <w:adjustRightInd w:val="0"/>
        <w:spacing w:after="0" w:line="240" w:lineRule="auto"/>
        <w:jc w:val="both"/>
        <w:outlineLvl w:val="0"/>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t>Атопиялық дерматитпен ауыратын балаларда Панимун Биорал препаратын қолдану тәжірибесі шектеулі.</w:t>
      </w:r>
    </w:p>
    <w:p w14:paraId="688582C3" w14:textId="77777777" w:rsidR="00D833F1" w:rsidRPr="000901B0" w:rsidRDefault="00E010A2" w:rsidP="00D833F1">
      <w:pPr>
        <w:autoSpaceDE w:val="0"/>
        <w:autoSpaceDN w:val="0"/>
        <w:adjustRightInd w:val="0"/>
        <w:spacing w:after="0" w:line="240" w:lineRule="auto"/>
        <w:jc w:val="both"/>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t>Егде жастағы пациенттерге препаратты тағайындау мүгедектікке соқтыруы мүмкін атопиялық дерматит жағдайында ғана мүмкін болады; бұл ретте бүйрек функциясын мұқият бақылау қажет.</w:t>
      </w:r>
    </w:p>
    <w:p w14:paraId="64F6658E" w14:textId="77777777" w:rsidR="00D833F1" w:rsidRPr="000901B0" w:rsidRDefault="00E010A2" w:rsidP="00D833F1">
      <w:pPr>
        <w:autoSpaceDE w:val="0"/>
        <w:autoSpaceDN w:val="0"/>
        <w:adjustRightInd w:val="0"/>
        <w:spacing w:after="0" w:line="240" w:lineRule="auto"/>
        <w:jc w:val="both"/>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t>Қатерсіз лимфоаденопатия әдетте атопиялық дерматит кезіндегі қан кернеумен байланысты және үнемі өздігінен немесе ауру ағымының  жалпы жақсаруымен өтеді.</w:t>
      </w:r>
    </w:p>
    <w:p w14:paraId="5BA2D5F2" w14:textId="77777777" w:rsidR="00D833F1" w:rsidRPr="000901B0" w:rsidRDefault="00E010A2" w:rsidP="00D833F1">
      <w:pPr>
        <w:autoSpaceDE w:val="0"/>
        <w:autoSpaceDN w:val="0"/>
        <w:adjustRightInd w:val="0"/>
        <w:spacing w:after="0" w:line="240" w:lineRule="auto"/>
        <w:jc w:val="both"/>
        <w:outlineLvl w:val="0"/>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t>Циклоспоринмен емдеу аясында пайда болған лимфоаденопатияны үнемі бақылау керек.</w:t>
      </w:r>
    </w:p>
    <w:p w14:paraId="10F68B32" w14:textId="77777777" w:rsidR="00D833F1" w:rsidRPr="000901B0" w:rsidRDefault="00E010A2" w:rsidP="00D833F1">
      <w:pPr>
        <w:autoSpaceDE w:val="0"/>
        <w:autoSpaceDN w:val="0"/>
        <w:adjustRightInd w:val="0"/>
        <w:spacing w:after="0" w:line="240" w:lineRule="auto"/>
        <w:jc w:val="both"/>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t>Аурудың белсенділігі төмендеген кезде де сақталатын лимфоаденопатияға лимфоманың жоқтығына көз жеткізу үшін биопсия жасалуы керек.</w:t>
      </w:r>
    </w:p>
    <w:p w14:paraId="5D46AE51" w14:textId="77777777" w:rsidR="00D833F1" w:rsidRPr="000901B0" w:rsidRDefault="00E010A2" w:rsidP="00D833F1">
      <w:pPr>
        <w:autoSpaceDE w:val="0"/>
        <w:autoSpaceDN w:val="0"/>
        <w:adjustRightInd w:val="0"/>
        <w:spacing w:after="0" w:line="240" w:lineRule="auto"/>
        <w:jc w:val="both"/>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t>Қарапайым герпестің белсенді ағымын Панимун Биорал препаратымен емдеуді бастамас бұрын емдеу керек. Қарапайым герпестің пайда болуы, егер емдеу басталса, ауыр жағдайларды қоспағанда, препаратты тоқтатуға себеп болмайды.</w:t>
      </w:r>
    </w:p>
    <w:p w14:paraId="7B9A3941" w14:textId="77777777" w:rsidR="00D833F1" w:rsidRPr="000901B0" w:rsidRDefault="00E010A2" w:rsidP="00D833F1">
      <w:pPr>
        <w:pStyle w:val="Text"/>
        <w:spacing w:before="0"/>
        <w:rPr>
          <w:color w:val="000000" w:themeColor="text1"/>
          <w:sz w:val="28"/>
          <w:szCs w:val="28"/>
          <w:lang w:val="kk"/>
        </w:rPr>
      </w:pPr>
      <w:r w:rsidRPr="00D833F1">
        <w:rPr>
          <w:color w:val="000000" w:themeColor="text1"/>
          <w:sz w:val="28"/>
          <w:szCs w:val="28"/>
          <w:lang w:val="kk"/>
        </w:rPr>
        <w:t>Алтын стафилококктан (</w:t>
      </w:r>
      <w:r w:rsidRPr="00D833F1">
        <w:rPr>
          <w:i/>
          <w:iCs/>
          <w:color w:val="000000" w:themeColor="text1"/>
          <w:sz w:val="28"/>
          <w:szCs w:val="28"/>
          <w:lang w:val="kk"/>
        </w:rPr>
        <w:t>Staphylococcus aureus)</w:t>
      </w:r>
      <w:r w:rsidRPr="00D833F1">
        <w:rPr>
          <w:color w:val="000000" w:themeColor="text1"/>
          <w:sz w:val="28"/>
          <w:szCs w:val="28"/>
          <w:lang w:val="kk"/>
        </w:rPr>
        <w:t xml:space="preserve"> туындаған терінің инфекциялық аурулары Панимун Биорал препаратымен емдеуге абсолютті қарсы көрсетілім емес, бірақ бактерияға қарсы тиісті препараттармен бақылануы керек. Эритромицинді пероральді тағайындаудан аулақ болу керек, өйткені ол циклоспориннің қандағы концентрациясын жоғарылатады. Альтернативті терапия болмаған жағдайда қандағы циклоспориннің концентрациясын, бүйрек функциясын және циклоспориннің жанама әсерлерінің болуын мұқият бақылау ұсынылады.</w:t>
      </w:r>
    </w:p>
    <w:p w14:paraId="66937F07" w14:textId="77777777" w:rsidR="00D833F1" w:rsidRPr="000901B0" w:rsidRDefault="00E010A2" w:rsidP="00D833F1">
      <w:pPr>
        <w:autoSpaceDE w:val="0"/>
        <w:autoSpaceDN w:val="0"/>
        <w:adjustRightInd w:val="0"/>
        <w:spacing w:after="0" w:line="240" w:lineRule="auto"/>
        <w:jc w:val="both"/>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lastRenderedPageBreak/>
        <w:t>Панимун Биорал препаратын қабылдайтын пациенттер қатарлас В типті ультракүлгін сәулеленуді немесе ПУВА- фотохимиотерапияны алмауы керек.</w:t>
      </w:r>
    </w:p>
    <w:p w14:paraId="437D18AB" w14:textId="77777777" w:rsidR="00D833F1" w:rsidRPr="000901B0" w:rsidRDefault="00E010A2" w:rsidP="00D833F1">
      <w:pPr>
        <w:autoSpaceDE w:val="0"/>
        <w:autoSpaceDN w:val="0"/>
        <w:adjustRightInd w:val="0"/>
        <w:spacing w:after="0" w:line="240" w:lineRule="auto"/>
        <w:jc w:val="both"/>
        <w:outlineLvl w:val="0"/>
        <w:rPr>
          <w:rFonts w:ascii="Times New Roman" w:hAnsi="Times New Roman"/>
          <w:bCs/>
          <w:i/>
          <w:color w:val="000000" w:themeColor="text1"/>
          <w:sz w:val="28"/>
          <w:szCs w:val="28"/>
          <w:lang w:val="kk"/>
        </w:rPr>
      </w:pPr>
      <w:r w:rsidRPr="00D833F1">
        <w:rPr>
          <w:rFonts w:ascii="Times New Roman" w:hAnsi="Times New Roman"/>
          <w:i/>
          <w:color w:val="000000" w:themeColor="text1"/>
          <w:sz w:val="28"/>
          <w:szCs w:val="28"/>
          <w:lang w:val="kk"/>
        </w:rPr>
        <w:t xml:space="preserve">Препаратты трансплантациямен байланысты емес </w:t>
      </w:r>
      <w:r w:rsidR="00344585">
        <w:rPr>
          <w:rFonts w:ascii="Times New Roman" w:hAnsi="Times New Roman"/>
          <w:i/>
          <w:color w:val="000000" w:themeColor="text1"/>
          <w:sz w:val="28"/>
          <w:szCs w:val="28"/>
          <w:lang w:val="kk"/>
        </w:rPr>
        <w:t>көрсетілім</w:t>
      </w:r>
      <w:r w:rsidRPr="00D833F1">
        <w:rPr>
          <w:rFonts w:ascii="Times New Roman" w:hAnsi="Times New Roman"/>
          <w:i/>
          <w:color w:val="000000" w:themeColor="text1"/>
          <w:sz w:val="28"/>
          <w:szCs w:val="28"/>
          <w:lang w:val="kk"/>
        </w:rPr>
        <w:t>дер кезінде педиатриялық популяция пациенттеріне қолдану</w:t>
      </w:r>
    </w:p>
    <w:p w14:paraId="31282BE4" w14:textId="77777777" w:rsidR="00D833F1" w:rsidRDefault="00E010A2" w:rsidP="00D833F1">
      <w:pPr>
        <w:autoSpaceDE w:val="0"/>
        <w:autoSpaceDN w:val="0"/>
        <w:adjustRightInd w:val="0"/>
        <w:spacing w:after="0" w:line="240" w:lineRule="auto"/>
        <w:jc w:val="both"/>
        <w:rPr>
          <w:rFonts w:ascii="Times New Roman" w:hAnsi="Times New Roman"/>
          <w:color w:val="000000" w:themeColor="text1"/>
          <w:sz w:val="28"/>
          <w:szCs w:val="28"/>
          <w:lang w:val="kk"/>
        </w:rPr>
      </w:pPr>
      <w:r w:rsidRPr="00D833F1">
        <w:rPr>
          <w:rFonts w:ascii="Times New Roman" w:hAnsi="Times New Roman"/>
          <w:color w:val="000000" w:themeColor="text1"/>
          <w:sz w:val="28"/>
          <w:szCs w:val="28"/>
          <w:lang w:val="kk"/>
        </w:rPr>
        <w:t xml:space="preserve">Панимун Биорал препараты </w:t>
      </w:r>
      <w:r w:rsidR="004D0ACD">
        <w:rPr>
          <w:rFonts w:ascii="Times New Roman" w:hAnsi="Times New Roman"/>
          <w:color w:val="000000" w:themeColor="text1"/>
          <w:sz w:val="28"/>
          <w:szCs w:val="28"/>
          <w:lang w:val="kk"/>
        </w:rPr>
        <w:t>Нефроздық</w:t>
      </w:r>
      <w:r w:rsidRPr="00D833F1">
        <w:rPr>
          <w:rFonts w:ascii="Times New Roman" w:hAnsi="Times New Roman"/>
          <w:color w:val="000000" w:themeColor="text1"/>
          <w:sz w:val="28"/>
          <w:szCs w:val="28"/>
          <w:lang w:val="kk"/>
        </w:rPr>
        <w:t xml:space="preserve"> синдромын емдеу үшін қолданылған; басқа жағдайларды емдеу үшін препаратты қолданудың адекватты тәжірибесі жоқ. </w:t>
      </w:r>
      <w:r w:rsidR="004D0ACD">
        <w:rPr>
          <w:rFonts w:ascii="Times New Roman" w:hAnsi="Times New Roman"/>
          <w:color w:val="000000" w:themeColor="text1"/>
          <w:sz w:val="28"/>
          <w:szCs w:val="28"/>
          <w:lang w:val="kk"/>
        </w:rPr>
        <w:t>Нефроздық</w:t>
      </w:r>
      <w:r w:rsidRPr="00D833F1">
        <w:rPr>
          <w:rFonts w:ascii="Times New Roman" w:hAnsi="Times New Roman"/>
          <w:color w:val="000000" w:themeColor="text1"/>
          <w:sz w:val="28"/>
          <w:szCs w:val="28"/>
          <w:lang w:val="kk"/>
        </w:rPr>
        <w:t xml:space="preserve"> синдромы бар пациенттерді қоспағанда, препаратты трансплантациямен байланысты емес </w:t>
      </w:r>
      <w:r w:rsidR="00344585">
        <w:rPr>
          <w:rFonts w:ascii="Times New Roman" w:hAnsi="Times New Roman"/>
          <w:color w:val="000000" w:themeColor="text1"/>
          <w:sz w:val="28"/>
          <w:szCs w:val="28"/>
          <w:lang w:val="kk"/>
        </w:rPr>
        <w:t>көрсетілім</w:t>
      </w:r>
      <w:r w:rsidRPr="00D833F1">
        <w:rPr>
          <w:rFonts w:ascii="Times New Roman" w:hAnsi="Times New Roman"/>
          <w:color w:val="000000" w:themeColor="text1"/>
          <w:sz w:val="28"/>
          <w:szCs w:val="28"/>
          <w:lang w:val="kk"/>
        </w:rPr>
        <w:t>дер бойынша 16 жасқа дейінгі балаларға қолдану ұсынылмайды.</w:t>
      </w:r>
    </w:p>
    <w:p w14:paraId="6D28A683" w14:textId="77777777" w:rsidR="00C4693C" w:rsidRPr="00C4693C" w:rsidRDefault="00C4693C" w:rsidP="00C4693C">
      <w:pPr>
        <w:autoSpaceDE w:val="0"/>
        <w:autoSpaceDN w:val="0"/>
        <w:adjustRightInd w:val="0"/>
        <w:spacing w:after="0" w:line="240" w:lineRule="auto"/>
        <w:jc w:val="both"/>
        <w:rPr>
          <w:rFonts w:ascii="Times New Roman" w:hAnsi="Times New Roman"/>
          <w:i/>
          <w:iCs/>
          <w:color w:val="000000" w:themeColor="text1"/>
          <w:sz w:val="28"/>
          <w:szCs w:val="28"/>
          <w:lang w:val="kk"/>
        </w:rPr>
      </w:pPr>
      <w:r w:rsidRPr="00C4693C">
        <w:rPr>
          <w:rFonts w:ascii="Times New Roman" w:hAnsi="Times New Roman"/>
          <w:i/>
          <w:iCs/>
          <w:color w:val="000000" w:themeColor="text1"/>
          <w:sz w:val="28"/>
          <w:szCs w:val="28"/>
          <w:lang w:val="kk"/>
        </w:rPr>
        <w:t>Қосымша заттар</w:t>
      </w:r>
    </w:p>
    <w:p w14:paraId="4B88E3E1" w14:textId="77777777" w:rsidR="00C4693C" w:rsidRDefault="00C4693C" w:rsidP="00D833F1">
      <w:pPr>
        <w:autoSpaceDE w:val="0"/>
        <w:autoSpaceDN w:val="0"/>
        <w:adjustRightInd w:val="0"/>
        <w:spacing w:after="0" w:line="240" w:lineRule="auto"/>
        <w:jc w:val="both"/>
        <w:rPr>
          <w:rFonts w:ascii="Times New Roman" w:hAnsi="Times New Roman"/>
          <w:color w:val="000000" w:themeColor="text1"/>
          <w:sz w:val="28"/>
          <w:szCs w:val="28"/>
          <w:lang w:val="kk"/>
        </w:rPr>
      </w:pPr>
      <w:r w:rsidRPr="00C4693C">
        <w:rPr>
          <w:rFonts w:ascii="Times New Roman" w:hAnsi="Times New Roman"/>
          <w:color w:val="000000" w:themeColor="text1"/>
          <w:sz w:val="28"/>
          <w:szCs w:val="28"/>
          <w:lang w:val="kk"/>
        </w:rPr>
        <w:t>Бұл препараттың құрамында тұқым қуалайтын фруктозаны көтере алмаушылығы бар адамдарда қарсы көрсетілген мальтитол бар.</w:t>
      </w:r>
    </w:p>
    <w:p w14:paraId="5D9B04FB" w14:textId="77777777" w:rsidR="005B1C32" w:rsidRPr="0090478C" w:rsidRDefault="005B1C32" w:rsidP="005B1C32">
      <w:pPr>
        <w:autoSpaceDE w:val="0"/>
        <w:autoSpaceDN w:val="0"/>
        <w:adjustRightInd w:val="0"/>
        <w:spacing w:after="0" w:line="240" w:lineRule="auto"/>
        <w:jc w:val="both"/>
        <w:rPr>
          <w:rFonts w:ascii="Times New Roman" w:hAnsi="Times New Roman"/>
          <w:color w:val="000000" w:themeColor="text1"/>
          <w:sz w:val="28"/>
          <w:szCs w:val="28"/>
          <w:lang w:val="kk"/>
        </w:rPr>
      </w:pPr>
      <w:r w:rsidRPr="0090478C">
        <w:rPr>
          <w:rFonts w:ascii="Times New Roman" w:hAnsi="Times New Roman"/>
          <w:color w:val="000000" w:themeColor="text1"/>
          <w:sz w:val="28"/>
          <w:szCs w:val="28"/>
          <w:lang w:val="kk"/>
        </w:rPr>
        <w:t>Бұл препараттың құрамында пропиленгликоль бар, ол алкогольге ұқсас әсер тудыруы мүмкін.</w:t>
      </w:r>
    </w:p>
    <w:p w14:paraId="1F1AEDA6" w14:textId="77777777" w:rsidR="00A26E70" w:rsidRPr="000901B0" w:rsidRDefault="00E010A2" w:rsidP="00A26E70">
      <w:pPr>
        <w:spacing w:after="0" w:line="240" w:lineRule="auto"/>
        <w:jc w:val="both"/>
        <w:rPr>
          <w:rFonts w:ascii="Times New Roman" w:hAnsi="Times New Roman"/>
          <w:i/>
          <w:color w:val="000000" w:themeColor="text1"/>
          <w:sz w:val="28"/>
          <w:szCs w:val="28"/>
          <w:lang w:val="kk"/>
        </w:rPr>
      </w:pPr>
      <w:r w:rsidRPr="00A26E70">
        <w:rPr>
          <w:rFonts w:ascii="Times New Roman" w:hAnsi="Times New Roman"/>
          <w:i/>
          <w:color w:val="000000" w:themeColor="text1"/>
          <w:sz w:val="28"/>
          <w:szCs w:val="28"/>
          <w:lang w:val="kk"/>
        </w:rPr>
        <w:t>Фертильділік</w:t>
      </w:r>
    </w:p>
    <w:p w14:paraId="671BB253" w14:textId="77777777" w:rsidR="00A26E70" w:rsidRPr="000901B0" w:rsidRDefault="00E010A2" w:rsidP="00A26E70">
      <w:pPr>
        <w:spacing w:after="0" w:line="240" w:lineRule="auto"/>
        <w:jc w:val="both"/>
        <w:rPr>
          <w:rFonts w:ascii="Times New Roman" w:hAnsi="Times New Roman"/>
          <w:color w:val="000000" w:themeColor="text1"/>
          <w:sz w:val="28"/>
          <w:szCs w:val="28"/>
          <w:lang w:val="kk"/>
        </w:rPr>
      </w:pPr>
      <w:r w:rsidRPr="00A26E70">
        <w:rPr>
          <w:rFonts w:ascii="Times New Roman" w:hAnsi="Times New Roman"/>
          <w:color w:val="000000" w:themeColor="text1"/>
          <w:sz w:val="28"/>
          <w:szCs w:val="28"/>
          <w:lang w:val="kk"/>
        </w:rPr>
        <w:t>Панимун Биорал препаратының адамның фертильділігіне әсері туралы қолда бар деректер шектеулі.</w:t>
      </w:r>
    </w:p>
    <w:p w14:paraId="2C94FCC2" w14:textId="77777777" w:rsidR="00D43297" w:rsidRPr="000901B0" w:rsidRDefault="00E010A2" w:rsidP="00844CE8">
      <w:pPr>
        <w:spacing w:after="0" w:line="240" w:lineRule="auto"/>
        <w:jc w:val="both"/>
        <w:rPr>
          <w:rFonts w:ascii="Times New Roman" w:hAnsi="Times New Roman"/>
          <w:i/>
          <w:sz w:val="28"/>
          <w:szCs w:val="28"/>
          <w:lang w:val="kk"/>
        </w:rPr>
      </w:pPr>
      <w:r w:rsidRPr="00844CE8">
        <w:rPr>
          <w:rFonts w:ascii="Times New Roman" w:hAnsi="Times New Roman"/>
          <w:i/>
          <w:sz w:val="28"/>
          <w:szCs w:val="28"/>
          <w:lang w:val="kk"/>
        </w:rPr>
        <w:t>Жүктілік немесе лактация кезеңінде</w:t>
      </w:r>
    </w:p>
    <w:p w14:paraId="6AB179D0" w14:textId="77777777" w:rsidR="00A26BF6" w:rsidRDefault="005B1C32" w:rsidP="00844CE8">
      <w:pPr>
        <w:spacing w:after="0" w:line="240" w:lineRule="auto"/>
        <w:jc w:val="both"/>
        <w:rPr>
          <w:rFonts w:ascii="Times New Roman" w:hAnsi="Times New Roman"/>
          <w:iCs/>
          <w:sz w:val="28"/>
          <w:szCs w:val="28"/>
          <w:lang w:val="kk-KZ"/>
        </w:rPr>
      </w:pPr>
      <w:r w:rsidRPr="005B1C32">
        <w:rPr>
          <w:rFonts w:ascii="Times New Roman" w:hAnsi="Times New Roman"/>
          <w:iCs/>
          <w:sz w:val="28"/>
          <w:szCs w:val="28"/>
          <w:lang w:val="kk"/>
        </w:rPr>
        <w:t xml:space="preserve">Панимун Биорал препаратын жүктілік кезінде қолдануға болмайды, тек </w:t>
      </w:r>
      <w:r w:rsidR="009E06A1" w:rsidRPr="009E06A1">
        <w:rPr>
          <w:rFonts w:ascii="Times New Roman" w:hAnsi="Times New Roman"/>
          <w:iCs/>
          <w:sz w:val="28"/>
          <w:szCs w:val="28"/>
          <w:lang w:val="kk"/>
        </w:rPr>
        <w:t>анаға зор пайдасы шаранаға төнетін ықтимал қауіптен басым болған</w:t>
      </w:r>
      <w:r w:rsidRPr="005B1C32">
        <w:rPr>
          <w:rFonts w:ascii="Times New Roman" w:hAnsi="Times New Roman"/>
          <w:iCs/>
          <w:sz w:val="28"/>
          <w:szCs w:val="28"/>
          <w:lang w:val="kk"/>
        </w:rPr>
        <w:t xml:space="preserve"> жағдайларды қоспағанда. Панимун Биорал препараттарындағы этанол </w:t>
      </w:r>
      <w:r w:rsidR="009E06A1">
        <w:rPr>
          <w:rFonts w:ascii="Times New Roman" w:hAnsi="Times New Roman"/>
          <w:iCs/>
          <w:sz w:val="28"/>
          <w:szCs w:val="28"/>
          <w:lang w:val="kk-KZ"/>
        </w:rPr>
        <w:t>мөлшері</w:t>
      </w:r>
      <w:r w:rsidRPr="005B1C32">
        <w:rPr>
          <w:rFonts w:ascii="Times New Roman" w:hAnsi="Times New Roman"/>
          <w:iCs/>
          <w:sz w:val="28"/>
          <w:szCs w:val="28"/>
          <w:lang w:val="kk"/>
        </w:rPr>
        <w:t xml:space="preserve"> жүкті әйелдерде де ескерілуі керек.</w:t>
      </w:r>
      <w:r w:rsidR="009E06A1">
        <w:rPr>
          <w:rFonts w:ascii="Times New Roman" w:hAnsi="Times New Roman"/>
          <w:iCs/>
          <w:sz w:val="28"/>
          <w:szCs w:val="28"/>
          <w:lang w:val="kk-KZ"/>
        </w:rPr>
        <w:t xml:space="preserve"> </w:t>
      </w:r>
    </w:p>
    <w:p w14:paraId="359B0A83" w14:textId="77777777" w:rsidR="00D833F1" w:rsidRPr="000901B0" w:rsidRDefault="005B1C32" w:rsidP="00844CE8">
      <w:pPr>
        <w:spacing w:after="0" w:line="240" w:lineRule="auto"/>
        <w:jc w:val="both"/>
        <w:rPr>
          <w:rFonts w:ascii="Times New Roman" w:hAnsi="Times New Roman"/>
          <w:iCs/>
          <w:sz w:val="28"/>
          <w:szCs w:val="28"/>
          <w:lang w:val="kk"/>
        </w:rPr>
      </w:pPr>
      <w:r w:rsidRPr="005B1C32">
        <w:rPr>
          <w:rFonts w:ascii="Times New Roman" w:hAnsi="Times New Roman"/>
          <w:iCs/>
          <w:sz w:val="28"/>
          <w:szCs w:val="28"/>
          <w:lang w:val="kk"/>
        </w:rPr>
        <w:t>Циклоспорин емшек сүтіне енеді.</w:t>
      </w:r>
      <w:r w:rsidR="009E06A1">
        <w:rPr>
          <w:rFonts w:ascii="Times New Roman" w:hAnsi="Times New Roman"/>
          <w:iCs/>
          <w:sz w:val="28"/>
          <w:szCs w:val="28"/>
          <w:lang w:val="kk-KZ"/>
        </w:rPr>
        <w:t xml:space="preserve"> </w:t>
      </w:r>
      <w:r w:rsidR="00E010A2" w:rsidRPr="00D833F1">
        <w:rPr>
          <w:rFonts w:ascii="Times New Roman" w:hAnsi="Times New Roman"/>
          <w:iCs/>
          <w:sz w:val="28"/>
          <w:szCs w:val="28"/>
          <w:lang w:val="kk"/>
        </w:rPr>
        <w:t xml:space="preserve">Панимун Биорал препаратын алатын әйелдер бала емізбеуі керек, өйткені препарат емшек сүтімен қоректенетін жаңа туған нәрестелерде ауыр жағымсыз реакцияларды тудыруы мүмкін. Препараттың ана үшін маңыздылығын ескере отырып, емшек сүтімен емізу кезінде дәрілік затты </w:t>
      </w:r>
      <w:r w:rsidR="00E010A2" w:rsidRPr="00C64D80">
        <w:rPr>
          <w:rFonts w:ascii="Times New Roman" w:hAnsi="Times New Roman"/>
          <w:iCs/>
          <w:sz w:val="28"/>
          <w:szCs w:val="28"/>
          <w:lang w:val="kk"/>
        </w:rPr>
        <w:t xml:space="preserve">қабылдаудан бас тартуға </w:t>
      </w:r>
      <w:r w:rsidR="009E06A1" w:rsidRPr="00C64D80">
        <w:rPr>
          <w:rFonts w:ascii="Times New Roman" w:hAnsi="Times New Roman"/>
          <w:iCs/>
          <w:sz w:val="28"/>
          <w:szCs w:val="28"/>
          <w:lang w:val="kk"/>
        </w:rPr>
        <w:t xml:space="preserve">қатысты </w:t>
      </w:r>
      <w:r w:rsidR="00E010A2" w:rsidRPr="00C64D80">
        <w:rPr>
          <w:rFonts w:ascii="Times New Roman" w:hAnsi="Times New Roman"/>
          <w:iCs/>
          <w:sz w:val="28"/>
          <w:szCs w:val="28"/>
          <w:lang w:val="kk"/>
        </w:rPr>
        <w:t>немесе керісінше шешім</w:t>
      </w:r>
      <w:r w:rsidR="00E010A2" w:rsidRPr="00D833F1">
        <w:rPr>
          <w:rFonts w:ascii="Times New Roman" w:hAnsi="Times New Roman"/>
          <w:iCs/>
          <w:sz w:val="28"/>
          <w:szCs w:val="28"/>
          <w:lang w:val="kk"/>
        </w:rPr>
        <w:t xml:space="preserve"> қабылдау керек.</w:t>
      </w:r>
    </w:p>
    <w:p w14:paraId="17EF174A" w14:textId="77777777" w:rsidR="00FA4F7C" w:rsidRPr="000901B0" w:rsidRDefault="00E010A2" w:rsidP="00844CE8">
      <w:pPr>
        <w:spacing w:after="0" w:line="240" w:lineRule="auto"/>
        <w:jc w:val="both"/>
        <w:rPr>
          <w:rFonts w:ascii="Times New Roman" w:hAnsi="Times New Roman"/>
          <w:i/>
          <w:sz w:val="28"/>
          <w:szCs w:val="28"/>
          <w:lang w:val="kk"/>
        </w:rPr>
      </w:pPr>
      <w:r w:rsidRPr="00844CE8">
        <w:rPr>
          <w:rFonts w:ascii="Times New Roman" w:hAnsi="Times New Roman"/>
          <w:i/>
          <w:sz w:val="28"/>
          <w:szCs w:val="28"/>
          <w:lang w:val="kk"/>
        </w:rPr>
        <w:t>Препараттың көлік құралын немесе қауіптілігі зор механизмдерді  басқару қабілетіне әсер ету ерекшеліктері</w:t>
      </w:r>
    </w:p>
    <w:p w14:paraId="4A5D213D" w14:textId="77777777" w:rsidR="009E06A1" w:rsidRPr="0090478C" w:rsidRDefault="009E06A1" w:rsidP="009E06A1">
      <w:pPr>
        <w:spacing w:after="0" w:line="240" w:lineRule="auto"/>
        <w:jc w:val="both"/>
        <w:rPr>
          <w:rFonts w:ascii="Times New Roman" w:eastAsia="Times New Roman" w:hAnsi="Times New Roman"/>
          <w:sz w:val="28"/>
          <w:szCs w:val="28"/>
          <w:lang w:val="kk" w:eastAsia="ru-RU"/>
        </w:rPr>
      </w:pPr>
      <w:r w:rsidRPr="0090478C">
        <w:rPr>
          <w:rFonts w:ascii="Times New Roman" w:eastAsia="Times New Roman" w:hAnsi="Times New Roman"/>
          <w:sz w:val="28"/>
          <w:szCs w:val="28"/>
          <w:lang w:val="kk" w:eastAsia="ru-RU"/>
        </w:rPr>
        <w:t>Панимун Биорал неврологиялық және көру бұзылыстарын туындатуы мүмкін. Препарат көлік құралын басқару және механизмдермен жұмыс істеу қабілетіне орташа әсер етуі мүмкін, сондықтан мұндай жағдайда сақтық таныту қажет.</w:t>
      </w:r>
      <w:r w:rsidRPr="009E06A1">
        <w:rPr>
          <w:lang w:val="kk"/>
        </w:rPr>
        <w:t xml:space="preserve"> </w:t>
      </w:r>
      <w:r w:rsidRPr="00C64D80">
        <w:rPr>
          <w:rFonts w:ascii="Times New Roman" w:eastAsia="Times New Roman" w:hAnsi="Times New Roman"/>
          <w:sz w:val="28"/>
          <w:szCs w:val="28"/>
          <w:lang w:val="kk" w:eastAsia="ru-RU"/>
        </w:rPr>
        <w:t>Көлік жүргізу немесе техникамен жұмыс істеу кезінде абай болу керек.</w:t>
      </w:r>
    </w:p>
    <w:p w14:paraId="71D0F334" w14:textId="77777777" w:rsidR="009E06A1" w:rsidRPr="0090478C" w:rsidRDefault="009E06A1" w:rsidP="009E06A1">
      <w:pPr>
        <w:spacing w:after="0" w:line="240" w:lineRule="auto"/>
        <w:jc w:val="both"/>
        <w:rPr>
          <w:rFonts w:ascii="Times New Roman" w:eastAsia="Times New Roman" w:hAnsi="Times New Roman"/>
          <w:sz w:val="28"/>
          <w:szCs w:val="28"/>
          <w:lang w:val="kk" w:eastAsia="ru-RU"/>
        </w:rPr>
      </w:pPr>
      <w:r w:rsidRPr="0090478C">
        <w:rPr>
          <w:rFonts w:ascii="Times New Roman" w:eastAsia="Times New Roman" w:hAnsi="Times New Roman"/>
          <w:sz w:val="28"/>
          <w:szCs w:val="28"/>
          <w:lang w:val="kk" w:eastAsia="ru-RU"/>
        </w:rPr>
        <w:t>Циклоспориннің көлік құралдарын басқару және механизмдермен жұмыс істеу қабілетіне әсері бойынша зерттеулер жүргізілмеген.</w:t>
      </w:r>
    </w:p>
    <w:p w14:paraId="780F0E1E" w14:textId="77777777" w:rsidR="00D833F1" w:rsidRPr="000901B0" w:rsidRDefault="00D833F1" w:rsidP="00844CE8">
      <w:pPr>
        <w:spacing w:after="0" w:line="240" w:lineRule="auto"/>
        <w:jc w:val="both"/>
        <w:rPr>
          <w:rFonts w:ascii="Times New Roman" w:eastAsia="Times New Roman" w:hAnsi="Times New Roman"/>
          <w:b/>
          <w:sz w:val="28"/>
          <w:szCs w:val="28"/>
          <w:lang w:val="kk" w:eastAsia="ru-RU"/>
        </w:rPr>
      </w:pPr>
    </w:p>
    <w:p w14:paraId="749D9B64" w14:textId="77777777" w:rsidR="00DB406A" w:rsidRPr="000901B0" w:rsidRDefault="00E010A2" w:rsidP="00844CE8">
      <w:pPr>
        <w:spacing w:after="0" w:line="240" w:lineRule="auto"/>
        <w:jc w:val="both"/>
        <w:rPr>
          <w:rFonts w:ascii="Times New Roman" w:eastAsia="Times New Roman" w:hAnsi="Times New Roman"/>
          <w:b/>
          <w:sz w:val="28"/>
          <w:szCs w:val="28"/>
          <w:lang w:val="kk" w:eastAsia="ru-RU"/>
        </w:rPr>
      </w:pPr>
      <w:r w:rsidRPr="00844CE8">
        <w:rPr>
          <w:rFonts w:ascii="Times New Roman" w:eastAsia="Times New Roman" w:hAnsi="Times New Roman"/>
          <w:b/>
          <w:sz w:val="28"/>
          <w:szCs w:val="28"/>
          <w:lang w:val="kk" w:eastAsia="ru-RU"/>
        </w:rPr>
        <w:t>Қолдану жөніндегі нұсқаулар</w:t>
      </w:r>
    </w:p>
    <w:p w14:paraId="5D5F4D54" w14:textId="77777777" w:rsidR="005C4B12" w:rsidRPr="000901B0" w:rsidRDefault="00E010A2" w:rsidP="00844CE8">
      <w:pPr>
        <w:spacing w:after="0" w:line="240" w:lineRule="auto"/>
        <w:jc w:val="both"/>
        <w:rPr>
          <w:rFonts w:ascii="Times New Roman" w:eastAsia="Times New Roman" w:hAnsi="Times New Roman"/>
          <w:b/>
          <w:i/>
          <w:sz w:val="28"/>
          <w:szCs w:val="28"/>
          <w:lang w:val="kk" w:eastAsia="ru-RU"/>
        </w:rPr>
      </w:pPr>
      <w:bookmarkStart w:id="1" w:name="2175220274"/>
      <w:r w:rsidRPr="00844CE8">
        <w:rPr>
          <w:rFonts w:ascii="Times New Roman" w:eastAsia="Times New Roman" w:hAnsi="Times New Roman"/>
          <w:b/>
          <w:i/>
          <w:sz w:val="28"/>
          <w:szCs w:val="28"/>
          <w:lang w:val="kk" w:eastAsia="ru-RU"/>
        </w:rPr>
        <w:t xml:space="preserve">Дозалау режимі </w:t>
      </w:r>
    </w:p>
    <w:p w14:paraId="2C266F0D" w14:textId="77777777" w:rsidR="00A26E70" w:rsidRPr="000901B0" w:rsidRDefault="00E010A2" w:rsidP="00A26E70">
      <w:pPr>
        <w:pStyle w:val="Text"/>
        <w:spacing w:before="0"/>
        <w:outlineLvl w:val="0"/>
        <w:rPr>
          <w:snapToGrid w:val="0"/>
          <w:color w:val="000000" w:themeColor="text1"/>
          <w:sz w:val="28"/>
          <w:szCs w:val="28"/>
          <w:lang w:val="kk"/>
        </w:rPr>
      </w:pPr>
      <w:bookmarkStart w:id="2" w:name="2175220275"/>
      <w:bookmarkEnd w:id="1"/>
      <w:r w:rsidRPr="00A26E70">
        <w:rPr>
          <w:snapToGrid w:val="0"/>
          <w:color w:val="000000" w:themeColor="text1"/>
          <w:sz w:val="28"/>
          <w:szCs w:val="28"/>
          <w:lang w:val="kk"/>
        </w:rPr>
        <w:t>Пероральді қабылдауға арналған дозалау диапазоны тек ұсыным ретінде ұсынылған.</w:t>
      </w:r>
    </w:p>
    <w:p w14:paraId="597F0FE7" w14:textId="77777777" w:rsidR="00A26E70" w:rsidRPr="000901B0" w:rsidRDefault="00E010A2" w:rsidP="00A26E70">
      <w:pPr>
        <w:pStyle w:val="Text"/>
        <w:spacing w:before="0"/>
        <w:rPr>
          <w:color w:val="000000" w:themeColor="text1"/>
          <w:sz w:val="28"/>
          <w:szCs w:val="28"/>
          <w:lang w:val="kk"/>
        </w:rPr>
      </w:pPr>
      <w:r w:rsidRPr="00A26E70">
        <w:rPr>
          <w:snapToGrid w:val="0"/>
          <w:color w:val="000000" w:themeColor="text1"/>
          <w:sz w:val="28"/>
          <w:szCs w:val="28"/>
          <w:lang w:val="kk"/>
        </w:rPr>
        <w:lastRenderedPageBreak/>
        <w:t>Панимун Биорал препаратының тәуліктік дозасын әрқашан екі бірдей қабылдауға бөледі. Панимун Биорал препаратын тәулік уақыты мен тамақтану уақытын ескере отырып, келісілген кесте бойынша қабылдау ұсынылады.</w:t>
      </w:r>
    </w:p>
    <w:p w14:paraId="7A91E403" w14:textId="77777777" w:rsidR="00A26E70" w:rsidRPr="000901B0" w:rsidRDefault="00E010A2" w:rsidP="00A26E70">
      <w:pPr>
        <w:pStyle w:val="Text"/>
        <w:spacing w:before="0"/>
        <w:rPr>
          <w:snapToGrid w:val="0"/>
          <w:color w:val="000000" w:themeColor="text1"/>
          <w:sz w:val="28"/>
          <w:szCs w:val="28"/>
          <w:lang w:val="kk"/>
        </w:rPr>
      </w:pPr>
      <w:r w:rsidRPr="00A26E70">
        <w:rPr>
          <w:snapToGrid w:val="0"/>
          <w:color w:val="000000" w:themeColor="text1"/>
          <w:sz w:val="28"/>
          <w:szCs w:val="28"/>
          <w:lang w:val="kk"/>
        </w:rPr>
        <w:t xml:space="preserve">Панимун Биорал препаратын </w:t>
      </w:r>
      <w:r w:rsidR="00D30B5E">
        <w:rPr>
          <w:snapToGrid w:val="0"/>
          <w:color w:val="000000" w:themeColor="text1"/>
          <w:sz w:val="28"/>
          <w:szCs w:val="28"/>
          <w:lang w:val="kk"/>
        </w:rPr>
        <w:t>иммуносупрессиялық</w:t>
      </w:r>
      <w:r w:rsidRPr="00A26E70">
        <w:rPr>
          <w:snapToGrid w:val="0"/>
          <w:color w:val="000000" w:themeColor="text1"/>
          <w:sz w:val="28"/>
          <w:szCs w:val="28"/>
          <w:lang w:val="kk"/>
        </w:rPr>
        <w:t xml:space="preserve"> терапия және (немесе) </w:t>
      </w:r>
      <w:r w:rsidR="00656B31" w:rsidRPr="00656B31">
        <w:rPr>
          <w:snapToGrid w:val="0"/>
          <w:color w:val="000000" w:themeColor="text1"/>
          <w:sz w:val="28"/>
          <w:szCs w:val="28"/>
          <w:lang w:val="kk"/>
        </w:rPr>
        <w:t>ағзаларды трансплантациялау саласында тәжірибесі бар дәрігер ғана, не осындай дәрігермен бірлесе отырып тағайындауы тиіс</w:t>
      </w:r>
      <w:r w:rsidRPr="00A26E70">
        <w:rPr>
          <w:snapToGrid w:val="0"/>
          <w:color w:val="000000" w:themeColor="text1"/>
          <w:sz w:val="28"/>
          <w:szCs w:val="28"/>
          <w:lang w:val="kk"/>
        </w:rPr>
        <w:t xml:space="preserve">. </w:t>
      </w:r>
    </w:p>
    <w:p w14:paraId="49E531CA" w14:textId="77777777" w:rsidR="00A26E70" w:rsidRPr="000901B0" w:rsidRDefault="00E010A2" w:rsidP="00A26E70">
      <w:pPr>
        <w:tabs>
          <w:tab w:val="left" w:pos="720"/>
        </w:tabs>
        <w:spacing w:after="0" w:line="240" w:lineRule="auto"/>
        <w:jc w:val="both"/>
        <w:outlineLvl w:val="0"/>
        <w:rPr>
          <w:rFonts w:ascii="Times New Roman" w:hAnsi="Times New Roman"/>
          <w:i/>
          <w:color w:val="000000" w:themeColor="text1"/>
          <w:sz w:val="28"/>
          <w:szCs w:val="28"/>
          <w:u w:val="single"/>
          <w:lang w:val="kk"/>
        </w:rPr>
      </w:pPr>
      <w:r w:rsidRPr="00A26E70">
        <w:rPr>
          <w:rFonts w:ascii="Times New Roman" w:hAnsi="Times New Roman"/>
          <w:i/>
          <w:iCs/>
          <w:color w:val="000000" w:themeColor="text1"/>
          <w:sz w:val="28"/>
          <w:szCs w:val="28"/>
          <w:u w:val="single"/>
          <w:lang w:val="kk"/>
        </w:rPr>
        <w:t>Трансплантация</w:t>
      </w:r>
    </w:p>
    <w:p w14:paraId="78B3DF08" w14:textId="77777777" w:rsidR="00A26E70" w:rsidRPr="000901B0" w:rsidRDefault="00E010A2" w:rsidP="00A26E70">
      <w:pPr>
        <w:tabs>
          <w:tab w:val="left" w:pos="720"/>
        </w:tabs>
        <w:spacing w:after="0" w:line="240" w:lineRule="auto"/>
        <w:jc w:val="both"/>
        <w:outlineLvl w:val="0"/>
        <w:rPr>
          <w:rFonts w:ascii="Times New Roman" w:hAnsi="Times New Roman"/>
          <w:i/>
          <w:color w:val="000000" w:themeColor="text1"/>
          <w:sz w:val="28"/>
          <w:szCs w:val="28"/>
          <w:lang w:val="kk"/>
        </w:rPr>
      </w:pPr>
      <w:r w:rsidRPr="00A26E70">
        <w:rPr>
          <w:rFonts w:ascii="Times New Roman" w:hAnsi="Times New Roman"/>
          <w:i/>
          <w:iCs/>
          <w:color w:val="000000" w:themeColor="text1"/>
          <w:sz w:val="28"/>
          <w:szCs w:val="28"/>
          <w:lang w:val="kk"/>
        </w:rPr>
        <w:t>Тығыз ағзаларды трансплантациялау</w:t>
      </w:r>
    </w:p>
    <w:p w14:paraId="27802F24" w14:textId="77777777" w:rsidR="00A26E70" w:rsidRPr="000901B0" w:rsidRDefault="00656B31" w:rsidP="00A26E70">
      <w:pPr>
        <w:pStyle w:val="Text"/>
        <w:spacing w:before="0"/>
        <w:rPr>
          <w:color w:val="000000" w:themeColor="text1"/>
          <w:sz w:val="28"/>
          <w:szCs w:val="28"/>
          <w:lang w:val="kk"/>
        </w:rPr>
      </w:pPr>
      <w:r w:rsidRPr="00656B31">
        <w:rPr>
          <w:color w:val="000000" w:themeColor="text1"/>
          <w:sz w:val="28"/>
          <w:szCs w:val="28"/>
          <w:lang w:val="kk"/>
        </w:rPr>
        <w:t>Панимун Биорал препараты операцияға дейін 12 сағат бұрын дене салмағына шаққанда 10–15 мг/кг дозада, екі қабылдауға бөлініп тағайындалады</w:t>
      </w:r>
      <w:r w:rsidR="00E010A2" w:rsidRPr="00A26E70">
        <w:rPr>
          <w:color w:val="000000" w:themeColor="text1"/>
          <w:sz w:val="28"/>
          <w:szCs w:val="28"/>
          <w:lang w:val="kk"/>
        </w:rPr>
        <w:t xml:space="preserve">. Операциядан кейін 1-2 апта ішінде препарат күн сайын сол дозада тағайындалады. </w:t>
      </w:r>
      <w:r w:rsidR="00E010A2" w:rsidRPr="00C64D80">
        <w:rPr>
          <w:color w:val="000000" w:themeColor="text1"/>
          <w:sz w:val="28"/>
          <w:szCs w:val="28"/>
          <w:lang w:val="kk"/>
        </w:rPr>
        <w:t xml:space="preserve">Содан кейін </w:t>
      </w:r>
      <w:r w:rsidR="004715CF" w:rsidRPr="00C64D80">
        <w:rPr>
          <w:color w:val="000000" w:themeColor="text1"/>
          <w:sz w:val="28"/>
          <w:szCs w:val="28"/>
          <w:lang w:val="kk"/>
        </w:rPr>
        <w:t xml:space="preserve">қандағы заттардың концентрациясын </w:t>
      </w:r>
      <w:r w:rsidR="004715CF" w:rsidRPr="00C64D80">
        <w:rPr>
          <w:color w:val="000000" w:themeColor="text1"/>
          <w:sz w:val="28"/>
          <w:szCs w:val="28"/>
          <w:lang w:val="kk-KZ"/>
        </w:rPr>
        <w:t xml:space="preserve">және </w:t>
      </w:r>
      <w:r w:rsidR="00E010A2" w:rsidRPr="00C64D80">
        <w:rPr>
          <w:color w:val="000000" w:themeColor="text1"/>
          <w:sz w:val="28"/>
          <w:szCs w:val="28"/>
          <w:lang w:val="kk"/>
        </w:rPr>
        <w:t xml:space="preserve">жергілікті </w:t>
      </w:r>
      <w:r w:rsidR="00D30B5E" w:rsidRPr="00C64D80">
        <w:rPr>
          <w:color w:val="000000" w:themeColor="text1"/>
          <w:sz w:val="28"/>
          <w:szCs w:val="28"/>
          <w:lang w:val="kk"/>
        </w:rPr>
        <w:t>иммуносупрессиялық</w:t>
      </w:r>
      <w:r w:rsidR="00E010A2" w:rsidRPr="00C64D80">
        <w:rPr>
          <w:color w:val="000000" w:themeColor="text1"/>
          <w:sz w:val="28"/>
          <w:szCs w:val="28"/>
          <w:lang w:val="kk"/>
        </w:rPr>
        <w:t xml:space="preserve"> терапия</w:t>
      </w:r>
      <w:r w:rsidR="004715CF" w:rsidRPr="00C64D80">
        <w:rPr>
          <w:color w:val="000000" w:themeColor="text1"/>
          <w:sz w:val="28"/>
          <w:szCs w:val="28"/>
          <w:lang w:val="kk-KZ"/>
        </w:rPr>
        <w:t>сы</w:t>
      </w:r>
      <w:r w:rsidRPr="00C64D80">
        <w:rPr>
          <w:color w:val="000000" w:themeColor="text1"/>
          <w:sz w:val="28"/>
          <w:szCs w:val="28"/>
          <w:lang w:val="kk-KZ"/>
        </w:rPr>
        <w:t xml:space="preserve"> </w:t>
      </w:r>
      <w:r w:rsidR="00E010A2" w:rsidRPr="00C64D80">
        <w:rPr>
          <w:color w:val="000000" w:themeColor="text1"/>
          <w:sz w:val="28"/>
          <w:szCs w:val="28"/>
          <w:lang w:val="kk"/>
        </w:rPr>
        <w:t>хаттамаларын</w:t>
      </w:r>
      <w:r w:rsidR="004715CF" w:rsidRPr="00C64D80">
        <w:rPr>
          <w:color w:val="000000" w:themeColor="text1"/>
          <w:sz w:val="28"/>
          <w:szCs w:val="28"/>
          <w:lang w:val="kk-KZ"/>
        </w:rPr>
        <w:t xml:space="preserve"> ескере отырып</w:t>
      </w:r>
      <w:r w:rsidR="00E010A2" w:rsidRPr="00C64D80">
        <w:rPr>
          <w:color w:val="000000" w:themeColor="text1"/>
          <w:sz w:val="28"/>
          <w:szCs w:val="28"/>
          <w:lang w:val="kk"/>
        </w:rPr>
        <w:t xml:space="preserve">, </w:t>
      </w:r>
      <w:r w:rsidRPr="00C64D80">
        <w:rPr>
          <w:color w:val="000000" w:themeColor="text1"/>
          <w:sz w:val="28"/>
          <w:szCs w:val="28"/>
          <w:lang w:val="kk"/>
        </w:rPr>
        <w:t>дозаны тәулігіне дене салмағына шаққанда 2–6 мг/кг демеуші дозаға (екі қабылдауға бөлінген) жеткенге дейін біртіндеп азайтады.</w:t>
      </w:r>
    </w:p>
    <w:p w14:paraId="7B9D4E04" w14:textId="77777777" w:rsidR="00A26E70" w:rsidRPr="000901B0" w:rsidRDefault="00E010A2" w:rsidP="00A26E70">
      <w:pPr>
        <w:tabs>
          <w:tab w:val="left" w:pos="720"/>
        </w:tabs>
        <w:spacing w:after="0" w:line="240" w:lineRule="auto"/>
        <w:jc w:val="both"/>
        <w:rPr>
          <w:rFonts w:ascii="Times New Roman" w:hAnsi="Times New Roman"/>
          <w:color w:val="000000" w:themeColor="text1"/>
          <w:sz w:val="28"/>
          <w:szCs w:val="28"/>
          <w:lang w:val="kk"/>
        </w:rPr>
      </w:pPr>
      <w:r w:rsidRPr="00A26E70">
        <w:rPr>
          <w:rFonts w:ascii="Times New Roman" w:hAnsi="Times New Roman"/>
          <w:color w:val="000000" w:themeColor="text1"/>
          <w:sz w:val="28"/>
          <w:szCs w:val="28"/>
          <w:lang w:val="kk"/>
        </w:rPr>
        <w:t>Панимун Биорал препаратын басқа иммуносупрессанттармен (мысалы, біріктірілген үш компонентті немесе төрт компонентті терапия құрамында кортикостероидтармен) бірлесіп қолданған кезде препаратт</w:t>
      </w:r>
      <w:r w:rsidR="005F39F2">
        <w:rPr>
          <w:rFonts w:ascii="Times New Roman" w:hAnsi="Times New Roman"/>
          <w:color w:val="000000" w:themeColor="text1"/>
          <w:sz w:val="28"/>
          <w:szCs w:val="28"/>
          <w:lang w:val="kk"/>
        </w:rPr>
        <w:t xml:space="preserve">ы аз мөлшерде қолдануға болады </w:t>
      </w:r>
      <w:r w:rsidR="005F39F2" w:rsidRPr="00C64D80">
        <w:rPr>
          <w:rFonts w:ascii="Times New Roman" w:hAnsi="Times New Roman"/>
          <w:color w:val="000000" w:themeColor="text1"/>
          <w:sz w:val="28"/>
          <w:szCs w:val="28"/>
          <w:lang w:val="kk"/>
        </w:rPr>
        <w:t xml:space="preserve">(мысалы, бастапқы ем кезеңінде тәулігіне </w:t>
      </w:r>
      <w:r w:rsidR="00B96F73" w:rsidRPr="00C64D80">
        <w:rPr>
          <w:rFonts w:ascii="Times New Roman" w:hAnsi="Times New Roman"/>
          <w:color w:val="000000" w:themeColor="text1"/>
          <w:sz w:val="28"/>
          <w:szCs w:val="28"/>
          <w:lang w:val="kk-KZ"/>
        </w:rPr>
        <w:t xml:space="preserve">дене салмағына </w:t>
      </w:r>
      <w:r w:rsidR="005F39F2" w:rsidRPr="00C64D80">
        <w:rPr>
          <w:rFonts w:ascii="Times New Roman" w:hAnsi="Times New Roman"/>
          <w:color w:val="000000" w:themeColor="text1"/>
          <w:sz w:val="28"/>
          <w:szCs w:val="28"/>
          <w:lang w:val="kk"/>
        </w:rPr>
        <w:t>3–6 мг/кг дозада, екі қабылдауға бөлін</w:t>
      </w:r>
      <w:r w:rsidR="005F39F2" w:rsidRPr="00C64D80">
        <w:rPr>
          <w:rFonts w:ascii="Times New Roman" w:hAnsi="Times New Roman"/>
          <w:color w:val="000000" w:themeColor="text1"/>
          <w:sz w:val="28"/>
          <w:szCs w:val="28"/>
          <w:lang w:val="kk-KZ"/>
        </w:rPr>
        <w:t>ген</w:t>
      </w:r>
      <w:r w:rsidR="005F39F2" w:rsidRPr="00C64D80">
        <w:rPr>
          <w:rFonts w:ascii="Times New Roman" w:hAnsi="Times New Roman"/>
          <w:color w:val="000000" w:themeColor="text1"/>
          <w:sz w:val="28"/>
          <w:szCs w:val="28"/>
          <w:lang w:val="kk"/>
        </w:rPr>
        <w:t>)</w:t>
      </w:r>
      <w:r w:rsidRPr="00C64D80">
        <w:rPr>
          <w:rFonts w:ascii="Times New Roman" w:hAnsi="Times New Roman"/>
          <w:color w:val="000000" w:themeColor="text1"/>
          <w:sz w:val="28"/>
          <w:szCs w:val="28"/>
          <w:lang w:val="kk"/>
        </w:rPr>
        <w:t>.</w:t>
      </w:r>
    </w:p>
    <w:p w14:paraId="5CC6FCC4" w14:textId="77777777" w:rsidR="00A26E70" w:rsidRPr="000901B0" w:rsidRDefault="00E010A2" w:rsidP="00A26E70">
      <w:pPr>
        <w:tabs>
          <w:tab w:val="left" w:pos="720"/>
        </w:tabs>
        <w:spacing w:after="0" w:line="240" w:lineRule="auto"/>
        <w:jc w:val="both"/>
        <w:outlineLvl w:val="0"/>
        <w:rPr>
          <w:rFonts w:ascii="Times New Roman" w:hAnsi="Times New Roman"/>
          <w:color w:val="000000" w:themeColor="text1"/>
          <w:sz w:val="28"/>
          <w:szCs w:val="28"/>
          <w:lang w:val="kk"/>
        </w:rPr>
      </w:pPr>
      <w:r w:rsidRPr="00A26E70">
        <w:rPr>
          <w:rFonts w:ascii="Times New Roman" w:hAnsi="Times New Roman"/>
          <w:i/>
          <w:iCs/>
          <w:color w:val="000000" w:themeColor="text1"/>
          <w:sz w:val="28"/>
          <w:szCs w:val="28"/>
          <w:lang w:val="kk"/>
        </w:rPr>
        <w:t>Сүйек кемігін трансплантациялау</w:t>
      </w:r>
    </w:p>
    <w:p w14:paraId="58DBDB38" w14:textId="77777777" w:rsidR="00A26E70" w:rsidRPr="000901B0" w:rsidRDefault="00E010A2" w:rsidP="00A26E70">
      <w:pPr>
        <w:pStyle w:val="Text"/>
        <w:spacing w:before="0"/>
        <w:rPr>
          <w:color w:val="000000" w:themeColor="text1"/>
          <w:sz w:val="28"/>
          <w:szCs w:val="28"/>
          <w:lang w:val="kk"/>
        </w:rPr>
      </w:pPr>
      <w:r w:rsidRPr="00A26E70">
        <w:rPr>
          <w:color w:val="000000" w:themeColor="text1"/>
          <w:sz w:val="28"/>
          <w:szCs w:val="28"/>
          <w:lang w:val="kk"/>
        </w:rPr>
        <w:t>Бастапқы дозаны трансплантациядан бір күн бұрын енгізу керек. Көп жағдайда инфузия үшін ерітіндіні дайындауға арналған таңдаулы препарат Циклоспорин концентраты болып табылады. Вена ішіне енгізу кезінде ұсынылатын доза тәулігіне 3–5 мг/кг құрайды. Инфузияны қолдануды трансплантациядан кейінгі жақын кезеңде дозаның осы деңгейін сақтай отырып, 2 аптаға дейін — 2 қабылдауға бөлінген шамамен 12,5 мг/кг тәуліктік дозада Панимун Биорал препаратымен пероральді терапияға ауысқанға дейін жалғастыру керек.</w:t>
      </w:r>
    </w:p>
    <w:p w14:paraId="0575E264" w14:textId="77777777" w:rsidR="00A26E70" w:rsidRPr="000901B0" w:rsidRDefault="00E010A2" w:rsidP="00A26E70">
      <w:pPr>
        <w:pStyle w:val="Text"/>
        <w:spacing w:before="0"/>
        <w:rPr>
          <w:color w:val="000000" w:themeColor="text1"/>
          <w:sz w:val="28"/>
          <w:szCs w:val="28"/>
          <w:lang w:val="kk"/>
        </w:rPr>
      </w:pPr>
      <w:r w:rsidRPr="00A26E70">
        <w:rPr>
          <w:color w:val="000000" w:themeColor="text1"/>
          <w:sz w:val="28"/>
          <w:szCs w:val="28"/>
          <w:lang w:val="kk"/>
        </w:rPr>
        <w:t>Демеуші терапияны кем дегенде 3 ай (дұрысы 6 ай) жүргізу керек, содан кейін трансплантациядан соң 1 жыл ішінде дозаны препаратты толығымен тоқтатқанға дейін біртіндеп азайтады.</w:t>
      </w:r>
    </w:p>
    <w:p w14:paraId="167AD126" w14:textId="77777777" w:rsidR="00A26E70" w:rsidRPr="000901B0" w:rsidRDefault="00E010A2" w:rsidP="00A26E70">
      <w:pPr>
        <w:pStyle w:val="Text"/>
        <w:spacing w:before="0"/>
        <w:rPr>
          <w:color w:val="000000" w:themeColor="text1"/>
          <w:sz w:val="28"/>
          <w:szCs w:val="28"/>
          <w:lang w:val="kk"/>
        </w:rPr>
      </w:pPr>
      <w:r w:rsidRPr="00A26E70">
        <w:rPr>
          <w:color w:val="000000" w:themeColor="text1"/>
          <w:sz w:val="28"/>
          <w:szCs w:val="28"/>
          <w:lang w:val="kk"/>
        </w:rPr>
        <w:t>Егер Панимун Биорал препараты терапияның бастапқы кезеңіне тағайындалса, онда ұсынылатын тәуліктік доза трансплантация алдындағы күннен бастап 12,5–15 мг/кг (2 қабылдауда) құрайды.</w:t>
      </w:r>
    </w:p>
    <w:p w14:paraId="00B668D7" w14:textId="77777777" w:rsidR="00A26E70" w:rsidRPr="000901B0" w:rsidRDefault="00E010A2" w:rsidP="00A26E70">
      <w:pPr>
        <w:pStyle w:val="Text"/>
        <w:spacing w:before="0"/>
        <w:rPr>
          <w:color w:val="000000" w:themeColor="text1"/>
          <w:sz w:val="28"/>
          <w:szCs w:val="28"/>
          <w:lang w:val="kk"/>
        </w:rPr>
      </w:pPr>
      <w:r w:rsidRPr="00A26E70">
        <w:rPr>
          <w:color w:val="000000" w:themeColor="text1"/>
          <w:sz w:val="28"/>
          <w:szCs w:val="28"/>
          <w:lang w:val="kk"/>
        </w:rPr>
        <w:t>Егер сіңірудің төмендеуіне әкелетін асқазан-ішек жолдарының аурулары болса, Панимун Биорал препаратының жоғары дозалары немесе циклоспорин препаратының вена ішіне инфузиясын қолдану қажет болуы мүмкін.</w:t>
      </w:r>
    </w:p>
    <w:p w14:paraId="70E09EE6" w14:textId="77777777" w:rsidR="00A26E70" w:rsidRPr="000901B0" w:rsidRDefault="00E010A2" w:rsidP="00A26E70">
      <w:pPr>
        <w:pStyle w:val="Text"/>
        <w:spacing w:before="0"/>
        <w:rPr>
          <w:color w:val="000000" w:themeColor="text1"/>
          <w:sz w:val="28"/>
          <w:szCs w:val="28"/>
          <w:lang w:val="kk"/>
        </w:rPr>
      </w:pPr>
      <w:r w:rsidRPr="00A26E70">
        <w:rPr>
          <w:color w:val="000000" w:themeColor="text1"/>
          <w:sz w:val="28"/>
          <w:szCs w:val="28"/>
          <w:lang w:val="kk"/>
        </w:rPr>
        <w:t>Кейбір пациенттерде циклоспоринді қабылдауды тоқтатқаннан кейін «</w:t>
      </w:r>
      <w:r w:rsidR="005E35F0">
        <w:rPr>
          <w:color w:val="000000" w:themeColor="text1"/>
          <w:sz w:val="28"/>
          <w:szCs w:val="28"/>
          <w:lang w:val="kk-KZ"/>
        </w:rPr>
        <w:t xml:space="preserve">қожайынға </w:t>
      </w:r>
      <w:r w:rsidR="005E35F0" w:rsidRPr="00A26E70">
        <w:rPr>
          <w:color w:val="000000" w:themeColor="text1"/>
          <w:sz w:val="28"/>
          <w:szCs w:val="28"/>
          <w:lang w:val="kk"/>
        </w:rPr>
        <w:t xml:space="preserve">қарсы </w:t>
      </w:r>
      <w:r w:rsidRPr="00A26E70">
        <w:rPr>
          <w:color w:val="000000" w:themeColor="text1"/>
          <w:sz w:val="28"/>
          <w:szCs w:val="28"/>
          <w:lang w:val="kk"/>
        </w:rPr>
        <w:t xml:space="preserve">трансплантат» ауруы пайда болуы мүмкін, ол көп жағдайда терапияны қайта бастағаннан кейін өтеді. Мұндай жағдайларда </w:t>
      </w:r>
      <w:r w:rsidRPr="00A26E70">
        <w:rPr>
          <w:color w:val="000000" w:themeColor="text1"/>
          <w:sz w:val="28"/>
          <w:szCs w:val="28"/>
          <w:lang w:val="kk"/>
        </w:rPr>
        <w:lastRenderedPageBreak/>
        <w:t>бастапқы дозаны 10-12,5 мг/кг пероральді, содан кейін бұрын қанағаттанарлық деп танылған күнделікті демеуші дозаны тағайындау керек. Бұл жағдайды оның айқындылығы әлсіз формадағы созылмалы ағымы кезінде емдеу үшін Панимун Биорал препаратын төмен дозаларда қолдану керек.</w:t>
      </w:r>
    </w:p>
    <w:p w14:paraId="743CD07E" w14:textId="77777777" w:rsidR="00A26E70" w:rsidRPr="000901B0" w:rsidRDefault="00E010A2" w:rsidP="00A26E70">
      <w:pPr>
        <w:pStyle w:val="Text"/>
        <w:spacing w:before="0"/>
        <w:rPr>
          <w:color w:val="000000" w:themeColor="text1"/>
          <w:sz w:val="28"/>
          <w:szCs w:val="28"/>
          <w:lang w:val="kk"/>
        </w:rPr>
      </w:pPr>
      <w:r w:rsidRPr="00A26E70">
        <w:rPr>
          <w:i/>
          <w:iCs/>
          <w:color w:val="000000" w:themeColor="text1"/>
          <w:sz w:val="28"/>
          <w:szCs w:val="28"/>
          <w:u w:val="single"/>
          <w:lang w:val="kk"/>
        </w:rPr>
        <w:t xml:space="preserve">Трансплантациялық емес </w:t>
      </w:r>
      <w:r w:rsidR="00344585">
        <w:rPr>
          <w:i/>
          <w:iCs/>
          <w:color w:val="000000" w:themeColor="text1"/>
          <w:sz w:val="28"/>
          <w:szCs w:val="28"/>
          <w:u w:val="single"/>
          <w:lang w:val="kk"/>
        </w:rPr>
        <w:t>көрсетілім</w:t>
      </w:r>
      <w:r w:rsidRPr="00A26E70">
        <w:rPr>
          <w:i/>
          <w:iCs/>
          <w:color w:val="000000" w:themeColor="text1"/>
          <w:sz w:val="28"/>
          <w:szCs w:val="28"/>
          <w:u w:val="single"/>
          <w:lang w:val="kk"/>
        </w:rPr>
        <w:t>дер</w:t>
      </w:r>
    </w:p>
    <w:p w14:paraId="5C176F94" w14:textId="77777777" w:rsidR="00A26E70" w:rsidRPr="000901B0" w:rsidRDefault="00E010A2" w:rsidP="00A26E70">
      <w:pPr>
        <w:pStyle w:val="Text"/>
        <w:spacing w:before="0"/>
        <w:rPr>
          <w:color w:val="000000" w:themeColor="text1"/>
          <w:sz w:val="28"/>
          <w:szCs w:val="28"/>
          <w:lang w:val="kk"/>
        </w:rPr>
      </w:pPr>
      <w:r w:rsidRPr="00A26E70">
        <w:rPr>
          <w:color w:val="000000" w:themeColor="text1"/>
          <w:sz w:val="28"/>
          <w:szCs w:val="28"/>
          <w:lang w:val="kk"/>
        </w:rPr>
        <w:t xml:space="preserve">Панимун Биорал препаратын кез келген белгіленген трансплантациялық емес </w:t>
      </w:r>
      <w:r w:rsidR="00344585">
        <w:rPr>
          <w:color w:val="000000" w:themeColor="text1"/>
          <w:sz w:val="28"/>
          <w:szCs w:val="28"/>
          <w:lang w:val="kk"/>
        </w:rPr>
        <w:t>көрсетілім</w:t>
      </w:r>
      <w:r w:rsidRPr="00A26E70">
        <w:rPr>
          <w:color w:val="000000" w:themeColor="text1"/>
          <w:sz w:val="28"/>
          <w:szCs w:val="28"/>
          <w:lang w:val="kk"/>
        </w:rPr>
        <w:t>дер кезінде қолданған кезде келесі жалпы ережелерді сақтау қажет.</w:t>
      </w:r>
    </w:p>
    <w:p w14:paraId="0A2059B6" w14:textId="77777777" w:rsidR="00F445AD" w:rsidRPr="00554407" w:rsidRDefault="00F445AD" w:rsidP="00F445AD">
      <w:pPr>
        <w:spacing w:after="0" w:line="240" w:lineRule="auto"/>
        <w:jc w:val="both"/>
        <w:rPr>
          <w:rFonts w:ascii="Times New Roman" w:hAnsi="Times New Roman"/>
          <w:color w:val="000000" w:themeColor="text1"/>
          <w:sz w:val="24"/>
          <w:szCs w:val="24"/>
          <w:lang w:val="kk"/>
        </w:rPr>
      </w:pPr>
      <w:r w:rsidRPr="00F445AD">
        <w:rPr>
          <w:rFonts w:ascii="Times New Roman" w:hAnsi="Times New Roman"/>
          <w:color w:val="000000" w:themeColor="text1"/>
          <w:sz w:val="28"/>
          <w:szCs w:val="28"/>
          <w:lang w:val="kk"/>
        </w:rPr>
        <w:t>Емдеуді бастамас бұрын бүйрек функциясының параметрлерінің бастапқы сенімді деңгейі кем дегенде екі өлшемде белгіленеді. Ересектерде бүйрек функциясын бағалау үшін MDRD формуласы бойынша есептелген шумақтық сүзілу жылдамдығы (еШСЖ) қолданылуы мүмкін, ал балалар популяциясындағы еШСЖ-ны бағалау үшін тиісті формуланы қолдану керек.</w:t>
      </w:r>
    </w:p>
    <w:p w14:paraId="161E3F89" w14:textId="77777777" w:rsidR="00A26E70" w:rsidRPr="000901B0" w:rsidRDefault="00E010A2" w:rsidP="00A26E70">
      <w:pPr>
        <w:spacing w:after="0" w:line="240" w:lineRule="auto"/>
        <w:jc w:val="both"/>
        <w:rPr>
          <w:rFonts w:ascii="Times New Roman" w:hAnsi="Times New Roman"/>
          <w:color w:val="000000" w:themeColor="text1"/>
          <w:sz w:val="28"/>
          <w:szCs w:val="28"/>
          <w:lang w:val="kk"/>
        </w:rPr>
      </w:pPr>
      <w:r w:rsidRPr="00A26E70">
        <w:rPr>
          <w:rFonts w:ascii="Times New Roman" w:hAnsi="Times New Roman"/>
          <w:color w:val="000000" w:themeColor="text1"/>
          <w:sz w:val="28"/>
          <w:szCs w:val="28"/>
          <w:lang w:val="kk"/>
        </w:rPr>
        <w:t xml:space="preserve">Панимун Биорал препараты бүйрек функциясының бұзылуына әкелуі мүмкін болғандықтан, оны жиі бағалау қажет. Егер еШСЖ төмендеуі бірнеше өлшемде бастапқы мәннің 25% -ынан асса, Панимун Биорал препаратының дозасын 25-50% - ға төмендету керек. </w:t>
      </w:r>
      <w:r w:rsidRPr="00C64D80">
        <w:rPr>
          <w:rFonts w:ascii="Times New Roman" w:hAnsi="Times New Roman"/>
          <w:color w:val="000000" w:themeColor="text1"/>
          <w:sz w:val="28"/>
          <w:szCs w:val="28"/>
          <w:lang w:val="kk"/>
        </w:rPr>
        <w:t xml:space="preserve">Егер еШСЖ төмендеуі бастапқы мәннің 35% - ынан астамын құраса, Панимун Биорал препаратының дозасын </w:t>
      </w:r>
      <w:r w:rsidR="00B61A5F" w:rsidRPr="00C64D80">
        <w:rPr>
          <w:rFonts w:ascii="Times New Roman" w:hAnsi="Times New Roman"/>
          <w:color w:val="000000" w:themeColor="text1"/>
          <w:sz w:val="28"/>
          <w:szCs w:val="28"/>
          <w:lang w:val="kk-KZ"/>
        </w:rPr>
        <w:t>одан әрі азайту</w:t>
      </w:r>
      <w:r w:rsidR="00B61A5F" w:rsidRPr="00C64D80">
        <w:rPr>
          <w:color w:val="000000" w:themeColor="text1"/>
          <w:sz w:val="28"/>
          <w:szCs w:val="28"/>
          <w:lang w:val="kk"/>
        </w:rPr>
        <w:t xml:space="preserve"> </w:t>
      </w:r>
      <w:r w:rsidR="00B61A5F" w:rsidRPr="00C64D80">
        <w:rPr>
          <w:rFonts w:ascii="Times New Roman" w:hAnsi="Times New Roman"/>
          <w:color w:val="000000" w:themeColor="text1"/>
          <w:sz w:val="28"/>
          <w:szCs w:val="28"/>
          <w:lang w:val="kk"/>
        </w:rPr>
        <w:t>мүмкіндігін</w:t>
      </w:r>
      <w:r w:rsidR="00B61A5F" w:rsidRPr="00C64D80">
        <w:rPr>
          <w:color w:val="000000" w:themeColor="text1"/>
          <w:sz w:val="28"/>
          <w:szCs w:val="28"/>
          <w:lang w:val="kk"/>
        </w:rPr>
        <w:t xml:space="preserve"> </w:t>
      </w:r>
      <w:r w:rsidRPr="00C64D80">
        <w:rPr>
          <w:rFonts w:ascii="Times New Roman" w:hAnsi="Times New Roman"/>
          <w:color w:val="000000" w:themeColor="text1"/>
          <w:sz w:val="28"/>
          <w:szCs w:val="28"/>
          <w:lang w:val="kk"/>
        </w:rPr>
        <w:t>қарастыру керек.</w:t>
      </w:r>
      <w:r w:rsidRPr="00A26E70">
        <w:rPr>
          <w:rFonts w:ascii="Times New Roman" w:hAnsi="Times New Roman"/>
          <w:color w:val="000000" w:themeColor="text1"/>
          <w:sz w:val="28"/>
          <w:szCs w:val="28"/>
          <w:lang w:val="kk"/>
        </w:rPr>
        <w:t xml:space="preserve"> Бұл ұсынымдарды креатинин концентрациясының мәндері зертханалық қалып шегінде қалса да орындау керек. Егер дозаны азайту бір ай ішінде еШСЖ жақсаруына әкелмесе, Панимун Биорал препаратымен емдеуді тоқтату керек. </w:t>
      </w:r>
    </w:p>
    <w:p w14:paraId="217828E3" w14:textId="77777777" w:rsidR="00A26E70" w:rsidRPr="000901B0" w:rsidRDefault="00E010A2" w:rsidP="00A26E70">
      <w:pPr>
        <w:pStyle w:val="Listlevel1"/>
        <w:spacing w:before="0" w:after="0"/>
        <w:ind w:left="0" w:firstLine="0"/>
        <w:jc w:val="both"/>
        <w:rPr>
          <w:color w:val="000000" w:themeColor="text1"/>
          <w:sz w:val="28"/>
          <w:szCs w:val="28"/>
          <w:lang w:val="kk"/>
        </w:rPr>
      </w:pPr>
      <w:r w:rsidRPr="00A26E70">
        <w:rPr>
          <w:color w:val="000000" w:themeColor="text1"/>
          <w:sz w:val="28"/>
          <w:szCs w:val="28"/>
          <w:lang w:val="kk"/>
        </w:rPr>
        <w:t>Артериялық қысымның көрсеткіштерін үнемі бақылау қажет.</w:t>
      </w:r>
    </w:p>
    <w:p w14:paraId="19C55632" w14:textId="77777777" w:rsidR="00A26E70" w:rsidRPr="000901B0" w:rsidRDefault="00B61A5F" w:rsidP="00A26E70">
      <w:pPr>
        <w:pStyle w:val="Listlevel1"/>
        <w:spacing w:before="0" w:after="0"/>
        <w:ind w:left="0" w:firstLine="0"/>
        <w:jc w:val="both"/>
        <w:rPr>
          <w:color w:val="000000" w:themeColor="text1"/>
          <w:sz w:val="28"/>
          <w:szCs w:val="28"/>
          <w:lang w:val="kk"/>
        </w:rPr>
      </w:pPr>
      <w:r w:rsidRPr="00C64D80">
        <w:rPr>
          <w:color w:val="000000" w:themeColor="text1"/>
          <w:sz w:val="28"/>
          <w:szCs w:val="28"/>
          <w:lang w:val="kk"/>
        </w:rPr>
        <w:t xml:space="preserve">Билирубин деңгейі мен бауыр функциясын сипаттайтын параметрлердің мәндері емдеуді бастамас бұрын анықталуы тиіс және </w:t>
      </w:r>
      <w:r w:rsidRPr="00C64D80">
        <w:rPr>
          <w:color w:val="000000" w:themeColor="text1"/>
          <w:sz w:val="28"/>
          <w:szCs w:val="28"/>
          <w:lang w:val="kk-KZ"/>
        </w:rPr>
        <w:t>емдеу</w:t>
      </w:r>
      <w:r w:rsidRPr="00C64D80">
        <w:rPr>
          <w:color w:val="000000" w:themeColor="text1"/>
          <w:sz w:val="28"/>
          <w:szCs w:val="28"/>
          <w:lang w:val="kk"/>
        </w:rPr>
        <w:t xml:space="preserve"> барысында </w:t>
      </w:r>
      <w:r w:rsidRPr="00C64D80">
        <w:rPr>
          <w:color w:val="000000" w:themeColor="text1"/>
          <w:sz w:val="28"/>
          <w:szCs w:val="28"/>
          <w:lang w:val="kk-KZ"/>
        </w:rPr>
        <w:t xml:space="preserve">әрі қарай </w:t>
      </w:r>
      <w:r w:rsidRPr="00C64D80">
        <w:rPr>
          <w:color w:val="000000" w:themeColor="text1"/>
          <w:sz w:val="28"/>
          <w:szCs w:val="28"/>
          <w:lang w:val="kk"/>
        </w:rPr>
        <w:t>мұқият мониторинг жүргізілуі қажет</w:t>
      </w:r>
      <w:r w:rsidR="00E010A2" w:rsidRPr="00A26E70">
        <w:rPr>
          <w:color w:val="000000" w:themeColor="text1"/>
          <w:sz w:val="28"/>
          <w:szCs w:val="28"/>
          <w:lang w:val="kk"/>
        </w:rPr>
        <w:t>. Емдеуді бастамас бұрын және емдеу кезінде қан сарысуындағы липидтердің, калийдің, магнийдің және несеп қышқылының деңгейін үнемі өлшеу ұсынылады.</w:t>
      </w:r>
    </w:p>
    <w:p w14:paraId="42888BD0" w14:textId="77777777" w:rsidR="00A26E70" w:rsidRPr="000901B0" w:rsidRDefault="00E010A2" w:rsidP="00A26E70">
      <w:pPr>
        <w:pStyle w:val="Listlevel1"/>
        <w:spacing w:before="0" w:after="0"/>
        <w:ind w:left="0" w:firstLine="0"/>
        <w:jc w:val="both"/>
        <w:rPr>
          <w:color w:val="000000" w:themeColor="text1"/>
          <w:sz w:val="28"/>
          <w:szCs w:val="28"/>
          <w:lang w:val="kk"/>
        </w:rPr>
      </w:pPr>
      <w:r w:rsidRPr="00A26E70">
        <w:rPr>
          <w:color w:val="000000" w:themeColor="text1"/>
          <w:sz w:val="28"/>
          <w:szCs w:val="28"/>
          <w:lang w:val="kk"/>
        </w:rPr>
        <w:t xml:space="preserve">Қандағы циклоспорин деңгейіне </w:t>
      </w:r>
      <w:r w:rsidR="00DC1B1C" w:rsidRPr="00DC1B1C">
        <w:rPr>
          <w:color w:val="000000" w:themeColor="text1"/>
          <w:sz w:val="28"/>
          <w:szCs w:val="28"/>
          <w:lang w:val="kk"/>
        </w:rPr>
        <w:t>мезгіл-мезгіл</w:t>
      </w:r>
      <w:r w:rsidRPr="00A26E70">
        <w:rPr>
          <w:color w:val="000000" w:themeColor="text1"/>
          <w:sz w:val="28"/>
          <w:szCs w:val="28"/>
          <w:lang w:val="kk"/>
        </w:rPr>
        <w:t xml:space="preserve"> мониторинг трансплантациялық емес </w:t>
      </w:r>
      <w:r w:rsidR="00344585">
        <w:rPr>
          <w:color w:val="000000" w:themeColor="text1"/>
          <w:sz w:val="28"/>
          <w:szCs w:val="28"/>
          <w:lang w:val="kk"/>
        </w:rPr>
        <w:t>көрсетілім</w:t>
      </w:r>
      <w:r w:rsidRPr="00A26E70">
        <w:rPr>
          <w:color w:val="000000" w:themeColor="text1"/>
          <w:sz w:val="28"/>
          <w:szCs w:val="28"/>
          <w:lang w:val="kk"/>
        </w:rPr>
        <w:t xml:space="preserve">дер бойынша қолданғанда, мысалы, Панимун Биорал препаратын циклоспориннің фармакокинетикасына әсер етуі мүмкін заттармен бірге қолданғанда немесе әдеттен тыс клиникалық жауап жағдайында (мысалы, тиімділіктің жеткіліксіздігі немесе бүйрек функциясының бұзылуына әкелетін препаратқа </w:t>
      </w:r>
      <w:r w:rsidR="00E31BB1" w:rsidRPr="00E31BB1">
        <w:rPr>
          <w:color w:val="000000" w:themeColor="text1"/>
          <w:sz w:val="28"/>
          <w:szCs w:val="28"/>
          <w:lang w:val="kk-KZ"/>
        </w:rPr>
        <w:t>жақпаушылығының</w:t>
      </w:r>
      <w:r w:rsidRPr="00A26E70">
        <w:rPr>
          <w:color w:val="000000" w:themeColor="text1"/>
          <w:sz w:val="28"/>
          <w:szCs w:val="28"/>
          <w:lang w:val="kk"/>
        </w:rPr>
        <w:t xml:space="preserve"> жоғарылауы) орынды болуы мүмкін.</w:t>
      </w:r>
    </w:p>
    <w:p w14:paraId="0B6887A1" w14:textId="77777777" w:rsidR="00A26E70" w:rsidRPr="000901B0" w:rsidRDefault="00E010A2" w:rsidP="00A26E70">
      <w:pPr>
        <w:pStyle w:val="Listlevel1"/>
        <w:spacing w:before="0" w:after="0"/>
        <w:ind w:left="0" w:firstLine="0"/>
        <w:jc w:val="both"/>
        <w:rPr>
          <w:iCs/>
          <w:color w:val="000000" w:themeColor="text1"/>
          <w:sz w:val="28"/>
          <w:szCs w:val="28"/>
          <w:lang w:val="kk"/>
        </w:rPr>
      </w:pPr>
      <w:r w:rsidRPr="00A26E70">
        <w:rPr>
          <w:color w:val="000000" w:themeColor="text1"/>
          <w:sz w:val="28"/>
          <w:szCs w:val="28"/>
          <w:lang w:val="kk"/>
        </w:rPr>
        <w:t>Препаратты қабылдаудың стандартты әдісі — пероральді. Инфузиялық ерітіндіге арналған концентратты қолданған кезде вена ішіне енгізу үшін пероральді дозаға сәйкес келетін дозаны мұқият анықтау керек. Циклоспоринмен емдеу тәжірибесі бар дәрігерден кеңес алу ұсынылады.</w:t>
      </w:r>
    </w:p>
    <w:p w14:paraId="4427CF87" w14:textId="77777777" w:rsidR="00A26E70" w:rsidRPr="000901B0" w:rsidRDefault="00E010A2" w:rsidP="00A26E70">
      <w:pPr>
        <w:pStyle w:val="Listlevel1"/>
        <w:spacing w:before="0" w:after="0"/>
        <w:ind w:left="0" w:firstLine="0"/>
        <w:jc w:val="both"/>
        <w:rPr>
          <w:color w:val="000000" w:themeColor="text1"/>
          <w:sz w:val="28"/>
          <w:szCs w:val="28"/>
          <w:lang w:val="kk"/>
        </w:rPr>
      </w:pPr>
      <w:r w:rsidRPr="00A26E70">
        <w:rPr>
          <w:color w:val="000000" w:themeColor="text1"/>
          <w:sz w:val="28"/>
          <w:szCs w:val="28"/>
          <w:lang w:val="kk"/>
        </w:rPr>
        <w:lastRenderedPageBreak/>
        <w:t xml:space="preserve">Көру қабілетіне қауіп төндіретін эндогендік увеитпен ауыратын пациенттер мен </w:t>
      </w:r>
      <w:r w:rsidR="00CD29E8">
        <w:rPr>
          <w:color w:val="000000" w:themeColor="text1"/>
          <w:sz w:val="28"/>
          <w:szCs w:val="28"/>
          <w:lang w:val="kk"/>
        </w:rPr>
        <w:t>н</w:t>
      </w:r>
      <w:r w:rsidR="004D0ACD">
        <w:rPr>
          <w:color w:val="000000" w:themeColor="text1"/>
          <w:sz w:val="28"/>
          <w:szCs w:val="28"/>
          <w:lang w:val="kk"/>
        </w:rPr>
        <w:t>ефроздық</w:t>
      </w:r>
      <w:r w:rsidRPr="00A26E70">
        <w:rPr>
          <w:color w:val="000000" w:themeColor="text1"/>
          <w:sz w:val="28"/>
          <w:szCs w:val="28"/>
          <w:lang w:val="kk"/>
        </w:rPr>
        <w:t xml:space="preserve"> синдромы бар балаларды қоспағанда, жалпы тәуліктік доза 5 мг/кг-дан аспауы керек.</w:t>
      </w:r>
    </w:p>
    <w:p w14:paraId="4651560B" w14:textId="77777777" w:rsidR="00A26E70" w:rsidRPr="000901B0" w:rsidRDefault="00E010A2" w:rsidP="00A26E70">
      <w:pPr>
        <w:pStyle w:val="Listlevel1"/>
        <w:spacing w:before="0" w:after="0"/>
        <w:ind w:left="0" w:firstLine="0"/>
        <w:jc w:val="both"/>
        <w:outlineLvl w:val="0"/>
        <w:rPr>
          <w:color w:val="000000" w:themeColor="text1"/>
          <w:sz w:val="28"/>
          <w:szCs w:val="28"/>
          <w:lang w:val="kk"/>
        </w:rPr>
      </w:pPr>
      <w:r w:rsidRPr="00A26E70">
        <w:rPr>
          <w:color w:val="000000" w:themeColor="text1"/>
          <w:sz w:val="28"/>
          <w:szCs w:val="28"/>
          <w:lang w:val="kk"/>
        </w:rPr>
        <w:t xml:space="preserve">Демеуші терапия үшін дозаны біртіндеп ең аз тиімді және </w:t>
      </w:r>
      <w:r w:rsidR="00E31BB1" w:rsidRPr="00E31BB1">
        <w:rPr>
          <w:color w:val="000000" w:themeColor="text1"/>
          <w:sz w:val="28"/>
          <w:szCs w:val="28"/>
          <w:lang w:val="kk"/>
        </w:rPr>
        <w:t xml:space="preserve">жағымдылығы жақсы </w:t>
      </w:r>
      <w:r w:rsidRPr="00A26E70">
        <w:rPr>
          <w:color w:val="000000" w:themeColor="text1"/>
          <w:sz w:val="28"/>
          <w:szCs w:val="28"/>
          <w:lang w:val="kk"/>
        </w:rPr>
        <w:t>дозаға дейін азайту керек.</w:t>
      </w:r>
    </w:p>
    <w:p w14:paraId="395EC255" w14:textId="77777777" w:rsidR="00A26E70" w:rsidRPr="000901B0" w:rsidRDefault="00E010A2" w:rsidP="00A26E70">
      <w:pPr>
        <w:pStyle w:val="Listlevel1"/>
        <w:spacing w:before="0" w:after="0"/>
        <w:ind w:left="0" w:firstLine="0"/>
        <w:jc w:val="both"/>
        <w:rPr>
          <w:color w:val="000000" w:themeColor="text1"/>
          <w:sz w:val="28"/>
          <w:szCs w:val="28"/>
          <w:lang w:val="kk"/>
        </w:rPr>
      </w:pPr>
      <w:r w:rsidRPr="00A26E70">
        <w:rPr>
          <w:color w:val="000000" w:themeColor="text1"/>
          <w:sz w:val="28"/>
          <w:szCs w:val="28"/>
          <w:lang w:val="kk"/>
        </w:rPr>
        <w:t>Белгіленген қажетті кезеңде тиісті терапиялық жауап болмаған кезде (нақты ақпарат төменде келтірілген) немесе тиімді доза белгіленген қауіпсіздік ережелерімен сәйкес келмеген жағдайда Панимун Биорал препаратымен емдеуді тоқтату керек.</w:t>
      </w:r>
    </w:p>
    <w:p w14:paraId="035204A9" w14:textId="77777777" w:rsidR="00A26E70" w:rsidRPr="000901B0" w:rsidRDefault="00E010A2" w:rsidP="00A26E70">
      <w:pPr>
        <w:tabs>
          <w:tab w:val="left" w:pos="720"/>
        </w:tabs>
        <w:spacing w:after="0" w:line="240" w:lineRule="auto"/>
        <w:jc w:val="both"/>
        <w:outlineLvl w:val="0"/>
        <w:rPr>
          <w:rFonts w:ascii="Times New Roman" w:hAnsi="Times New Roman"/>
          <w:i/>
          <w:color w:val="000000" w:themeColor="text1"/>
          <w:sz w:val="28"/>
          <w:szCs w:val="28"/>
          <w:lang w:val="kk"/>
        </w:rPr>
      </w:pPr>
      <w:r w:rsidRPr="00A26E70">
        <w:rPr>
          <w:rFonts w:ascii="Times New Roman" w:hAnsi="Times New Roman"/>
          <w:i/>
          <w:iCs/>
          <w:color w:val="000000" w:themeColor="text1"/>
          <w:sz w:val="28"/>
          <w:szCs w:val="28"/>
          <w:lang w:val="kk"/>
        </w:rPr>
        <w:t>Эндогендік увеит</w:t>
      </w:r>
    </w:p>
    <w:p w14:paraId="7C896955" w14:textId="77777777" w:rsidR="00A26E70" w:rsidRPr="000901B0" w:rsidRDefault="00E010A2" w:rsidP="00A26E70">
      <w:pPr>
        <w:pStyle w:val="Text"/>
        <w:spacing w:before="0"/>
        <w:rPr>
          <w:color w:val="000000" w:themeColor="text1"/>
          <w:sz w:val="28"/>
          <w:szCs w:val="28"/>
          <w:lang w:val="kk"/>
        </w:rPr>
      </w:pPr>
      <w:r w:rsidRPr="00A26E70">
        <w:rPr>
          <w:color w:val="000000" w:themeColor="text1"/>
          <w:sz w:val="28"/>
          <w:szCs w:val="28"/>
          <w:lang w:val="kk"/>
        </w:rPr>
        <w:t>Ремиссияны индукциялау үшін препаратты белсенді увеалық қабыну белгілері жойылғанға дейін және көру жітілігі жақсарғанға дейін екі қабылдауда пероральді 5 мг/кг бастапқы тәуліктік дозада тағайындайды. Ем қиын қонатын жағдайларда қысқа мерзімге дозаны тәулігіне 7 мг/кг дейін арттыруға болады.</w:t>
      </w:r>
    </w:p>
    <w:p w14:paraId="3E9AECF3" w14:textId="77777777" w:rsidR="00A26E70" w:rsidRPr="000901B0" w:rsidRDefault="00E010A2" w:rsidP="00A26E70">
      <w:pPr>
        <w:pStyle w:val="Text"/>
        <w:spacing w:before="0"/>
        <w:rPr>
          <w:color w:val="000000" w:themeColor="text1"/>
          <w:sz w:val="28"/>
          <w:szCs w:val="28"/>
          <w:lang w:val="kk"/>
        </w:rPr>
      </w:pPr>
      <w:r w:rsidRPr="00C64D80">
        <w:rPr>
          <w:color w:val="000000" w:themeColor="text1"/>
          <w:sz w:val="28"/>
          <w:szCs w:val="28"/>
          <w:lang w:val="kk"/>
        </w:rPr>
        <w:t xml:space="preserve">Егер жағдайды бір Панимун Биорал препаратының көмегімен бақылау мүмкін болмаса, бастапқы ремиссияға </w:t>
      </w:r>
      <w:r w:rsidR="00B24490" w:rsidRPr="00C64D80">
        <w:rPr>
          <w:color w:val="000000" w:themeColor="text1"/>
          <w:sz w:val="28"/>
          <w:szCs w:val="28"/>
          <w:lang w:val="kk"/>
        </w:rPr>
        <w:t xml:space="preserve">қол жеткізу </w:t>
      </w:r>
      <w:r w:rsidRPr="00C64D80">
        <w:rPr>
          <w:color w:val="000000" w:themeColor="text1"/>
          <w:sz w:val="28"/>
          <w:szCs w:val="28"/>
          <w:lang w:val="kk"/>
        </w:rPr>
        <w:t xml:space="preserve">немесе </w:t>
      </w:r>
      <w:r w:rsidR="00B24490" w:rsidRPr="00C64D80">
        <w:rPr>
          <w:color w:val="000000" w:themeColor="text1"/>
          <w:sz w:val="28"/>
          <w:szCs w:val="28"/>
          <w:lang w:val="kk-KZ"/>
        </w:rPr>
        <w:t xml:space="preserve">көздегі </w:t>
      </w:r>
      <w:r w:rsidRPr="00C64D80">
        <w:rPr>
          <w:color w:val="000000" w:themeColor="text1"/>
          <w:sz w:val="28"/>
          <w:szCs w:val="28"/>
          <w:lang w:val="kk"/>
        </w:rPr>
        <w:t xml:space="preserve">қабыну ұстамасын тоқтату </w:t>
      </w:r>
      <w:r w:rsidR="00B24490" w:rsidRPr="00C64D80">
        <w:rPr>
          <w:color w:val="000000" w:themeColor="text1"/>
          <w:sz w:val="28"/>
          <w:szCs w:val="28"/>
          <w:lang w:val="kk"/>
        </w:rPr>
        <w:t>мақсатында</w:t>
      </w:r>
      <w:r w:rsidRPr="00C64D80">
        <w:rPr>
          <w:color w:val="000000" w:themeColor="text1"/>
          <w:sz w:val="28"/>
          <w:szCs w:val="28"/>
          <w:lang w:val="kk"/>
        </w:rPr>
        <w:t xml:space="preserve"> жүйелі </w:t>
      </w:r>
      <w:r w:rsidR="00B24490" w:rsidRPr="00C64D80">
        <w:rPr>
          <w:color w:val="000000" w:themeColor="text1"/>
          <w:sz w:val="28"/>
          <w:szCs w:val="28"/>
          <w:lang w:val="kk"/>
        </w:rPr>
        <w:t>кортикостероид</w:t>
      </w:r>
      <w:r w:rsidR="00B24490" w:rsidRPr="00C64D80">
        <w:rPr>
          <w:color w:val="000000" w:themeColor="text1"/>
          <w:sz w:val="28"/>
          <w:szCs w:val="28"/>
          <w:lang w:val="kk-KZ"/>
        </w:rPr>
        <w:t>та</w:t>
      </w:r>
      <w:r w:rsidRPr="00C64D80">
        <w:rPr>
          <w:color w:val="000000" w:themeColor="text1"/>
          <w:sz w:val="28"/>
          <w:szCs w:val="28"/>
          <w:lang w:val="kk"/>
        </w:rPr>
        <w:t xml:space="preserve">рды </w:t>
      </w:r>
      <w:r w:rsidR="00B24490" w:rsidRPr="00C64D80">
        <w:rPr>
          <w:color w:val="000000" w:themeColor="text1"/>
          <w:sz w:val="28"/>
          <w:szCs w:val="28"/>
          <w:lang w:val="kk-KZ"/>
        </w:rPr>
        <w:t>-</w:t>
      </w:r>
      <w:r w:rsidRPr="00C64D80">
        <w:rPr>
          <w:color w:val="000000" w:themeColor="text1"/>
          <w:sz w:val="28"/>
          <w:szCs w:val="28"/>
          <w:lang w:val="kk"/>
        </w:rPr>
        <w:t>преднизолонның 0,2-0,6 мг/кг тәуліктік дозасын (немесе баламалы дозада басқа ГКС) қосуға болады. 3 айдан кейін кортикостероидтардың дозасын ең төменгі тиімді дозаға дейін төмендетуге болады.</w:t>
      </w:r>
    </w:p>
    <w:p w14:paraId="5880F5A0" w14:textId="77777777" w:rsidR="00A26E70" w:rsidRPr="000901B0" w:rsidRDefault="00E010A2" w:rsidP="00A26E70">
      <w:pPr>
        <w:pStyle w:val="Text"/>
        <w:spacing w:before="0"/>
        <w:rPr>
          <w:color w:val="000000" w:themeColor="text1"/>
          <w:sz w:val="28"/>
          <w:szCs w:val="28"/>
          <w:lang w:val="kk"/>
        </w:rPr>
      </w:pPr>
      <w:r w:rsidRPr="00A26E70">
        <w:rPr>
          <w:color w:val="000000" w:themeColor="text1"/>
          <w:sz w:val="28"/>
          <w:szCs w:val="28"/>
          <w:lang w:val="kk"/>
        </w:rPr>
        <w:t xml:space="preserve">Демеуші терапия үшін дозаны біртіндеп ең </w:t>
      </w:r>
      <w:r w:rsidR="00B61A5F" w:rsidRPr="00C64D80">
        <w:rPr>
          <w:color w:val="000000" w:themeColor="text1"/>
          <w:sz w:val="28"/>
          <w:szCs w:val="28"/>
          <w:lang w:val="kk-KZ"/>
        </w:rPr>
        <w:t>төменгі</w:t>
      </w:r>
      <w:r w:rsidRPr="00A26E70">
        <w:rPr>
          <w:color w:val="000000" w:themeColor="text1"/>
          <w:sz w:val="28"/>
          <w:szCs w:val="28"/>
          <w:lang w:val="kk"/>
        </w:rPr>
        <w:t xml:space="preserve"> тиімді дозаға дейін азайту керек. Аурудың ремиссиясы кезінде доза тәулігіне 5 мг/кг аспауы керек.</w:t>
      </w:r>
    </w:p>
    <w:p w14:paraId="665BE2AD" w14:textId="77777777" w:rsidR="00A26E70" w:rsidRPr="000901B0" w:rsidRDefault="00E010A2" w:rsidP="00A26E70">
      <w:pPr>
        <w:tabs>
          <w:tab w:val="left" w:pos="720"/>
        </w:tabs>
        <w:spacing w:after="0" w:line="240" w:lineRule="auto"/>
        <w:jc w:val="both"/>
        <w:rPr>
          <w:rFonts w:ascii="Times New Roman" w:hAnsi="Times New Roman"/>
          <w:color w:val="000000" w:themeColor="text1"/>
          <w:sz w:val="28"/>
          <w:szCs w:val="28"/>
          <w:lang w:val="kk"/>
        </w:rPr>
      </w:pPr>
      <w:r w:rsidRPr="00A26E70">
        <w:rPr>
          <w:rFonts w:ascii="Times New Roman" w:hAnsi="Times New Roman"/>
          <w:color w:val="000000" w:themeColor="text1"/>
          <w:sz w:val="28"/>
          <w:szCs w:val="28"/>
          <w:lang w:val="kk"/>
        </w:rPr>
        <w:t>Иммуносупрессанттарды қолданар алдында увеиттің инфекциялық себептерін жоққа шығару керек.</w:t>
      </w:r>
    </w:p>
    <w:p w14:paraId="6E13E1BC" w14:textId="77777777" w:rsidR="00A26E70" w:rsidRPr="000901B0" w:rsidRDefault="004D0ACD" w:rsidP="00A26E70">
      <w:pPr>
        <w:tabs>
          <w:tab w:val="left" w:pos="720"/>
        </w:tabs>
        <w:spacing w:after="0" w:line="240" w:lineRule="auto"/>
        <w:jc w:val="both"/>
        <w:outlineLvl w:val="0"/>
        <w:rPr>
          <w:rFonts w:ascii="Times New Roman" w:hAnsi="Times New Roman"/>
          <w:i/>
          <w:color w:val="000000" w:themeColor="text1"/>
          <w:sz w:val="28"/>
          <w:szCs w:val="28"/>
          <w:lang w:val="kk"/>
        </w:rPr>
      </w:pPr>
      <w:r>
        <w:rPr>
          <w:rFonts w:ascii="Times New Roman" w:hAnsi="Times New Roman"/>
          <w:i/>
          <w:iCs/>
          <w:color w:val="000000" w:themeColor="text1"/>
          <w:sz w:val="28"/>
          <w:szCs w:val="28"/>
          <w:lang w:val="kk"/>
        </w:rPr>
        <w:t>Нефроздық</w:t>
      </w:r>
      <w:r w:rsidR="00E010A2" w:rsidRPr="00A26E70">
        <w:rPr>
          <w:rFonts w:ascii="Times New Roman" w:hAnsi="Times New Roman"/>
          <w:i/>
          <w:iCs/>
          <w:color w:val="000000" w:themeColor="text1"/>
          <w:sz w:val="28"/>
          <w:szCs w:val="28"/>
          <w:lang w:val="kk"/>
        </w:rPr>
        <w:t xml:space="preserve"> синдромы</w:t>
      </w:r>
    </w:p>
    <w:p w14:paraId="0BC7CFCD" w14:textId="77777777" w:rsidR="00A26E70" w:rsidRPr="000901B0" w:rsidRDefault="00E010A2" w:rsidP="00A26E70">
      <w:pPr>
        <w:pStyle w:val="Text"/>
        <w:spacing w:before="0"/>
        <w:rPr>
          <w:color w:val="000000" w:themeColor="text1"/>
          <w:sz w:val="28"/>
          <w:szCs w:val="28"/>
          <w:lang w:val="kk"/>
        </w:rPr>
      </w:pPr>
      <w:r w:rsidRPr="00A26E70">
        <w:rPr>
          <w:color w:val="000000" w:themeColor="text1"/>
          <w:sz w:val="28"/>
          <w:szCs w:val="28"/>
          <w:lang w:val="kk"/>
        </w:rPr>
        <w:t>Ремиссияны индукциялау үшін ұсынылатын тәуліктік доза пероральді 2 қабылдауға бөлінеді.</w:t>
      </w:r>
    </w:p>
    <w:p w14:paraId="0B7BB189" w14:textId="77777777" w:rsidR="00A26E70" w:rsidRPr="000901B0" w:rsidRDefault="00E010A2" w:rsidP="00A26E70">
      <w:pPr>
        <w:pStyle w:val="Text"/>
        <w:spacing w:before="0"/>
        <w:rPr>
          <w:color w:val="000000" w:themeColor="text1"/>
          <w:sz w:val="28"/>
          <w:szCs w:val="28"/>
          <w:lang w:val="kk"/>
        </w:rPr>
      </w:pPr>
      <w:r w:rsidRPr="00A26E70">
        <w:rPr>
          <w:color w:val="000000" w:themeColor="text1"/>
          <w:sz w:val="28"/>
          <w:szCs w:val="28"/>
          <w:lang w:val="kk"/>
        </w:rPr>
        <w:t>Егер бүйрек функциясы қалыпты болса (протеинурияны қоспағанда), келесі ұсынылатын тәуліктік дозалар қолданылады:</w:t>
      </w:r>
    </w:p>
    <w:p w14:paraId="235681E1" w14:textId="77777777" w:rsidR="00A26E70" w:rsidRPr="00A26E70" w:rsidRDefault="00E010A2" w:rsidP="00A26E70">
      <w:pPr>
        <w:pStyle w:val="Text"/>
        <w:spacing w:before="0"/>
        <w:rPr>
          <w:color w:val="000000" w:themeColor="text1"/>
          <w:sz w:val="28"/>
          <w:szCs w:val="28"/>
          <w:lang w:val="ru-RU"/>
        </w:rPr>
      </w:pPr>
      <w:r w:rsidRPr="00A26E70">
        <w:rPr>
          <w:color w:val="000000" w:themeColor="text1"/>
          <w:sz w:val="28"/>
          <w:szCs w:val="28"/>
          <w:lang w:val="kk"/>
        </w:rPr>
        <w:t>ересек пациенттер — 5 мг/кг;</w:t>
      </w:r>
    </w:p>
    <w:p w14:paraId="48C1558D" w14:textId="77777777" w:rsidR="00A26E70" w:rsidRPr="00A26E70" w:rsidRDefault="00E010A2" w:rsidP="00A26E70">
      <w:pPr>
        <w:pStyle w:val="Text"/>
        <w:spacing w:before="0"/>
        <w:rPr>
          <w:color w:val="000000" w:themeColor="text1"/>
          <w:sz w:val="28"/>
          <w:szCs w:val="28"/>
          <w:lang w:val="ru-RU"/>
        </w:rPr>
      </w:pPr>
      <w:r w:rsidRPr="00A26E70">
        <w:rPr>
          <w:color w:val="000000" w:themeColor="text1"/>
          <w:sz w:val="28"/>
          <w:szCs w:val="28"/>
          <w:lang w:val="kk"/>
        </w:rPr>
        <w:t>балалар — 6 мг/кг.</w:t>
      </w:r>
    </w:p>
    <w:p w14:paraId="3BFBE0A2" w14:textId="77777777" w:rsidR="00A26E70" w:rsidRPr="00A26E70" w:rsidRDefault="00E010A2" w:rsidP="00A26E70">
      <w:pPr>
        <w:pStyle w:val="Text"/>
        <w:spacing w:before="0"/>
        <w:outlineLvl w:val="0"/>
        <w:rPr>
          <w:color w:val="000000" w:themeColor="text1"/>
          <w:sz w:val="28"/>
          <w:szCs w:val="28"/>
          <w:lang w:val="ru-RU"/>
        </w:rPr>
      </w:pPr>
      <w:r w:rsidRPr="00A26E70">
        <w:rPr>
          <w:color w:val="000000" w:themeColor="text1"/>
          <w:sz w:val="28"/>
          <w:szCs w:val="28"/>
          <w:lang w:val="kk"/>
        </w:rPr>
        <w:t>Бүйрек функциясы бұзылған пациенттерде бастапқы доза тәулігіне 2,5 мг/кг аспауы тиіс.</w:t>
      </w:r>
    </w:p>
    <w:p w14:paraId="48E57B98" w14:textId="77777777" w:rsidR="00A26E70" w:rsidRPr="00A26E70" w:rsidRDefault="00E010A2" w:rsidP="00A26E70">
      <w:pPr>
        <w:pStyle w:val="Text"/>
        <w:spacing w:before="0"/>
        <w:rPr>
          <w:color w:val="000000" w:themeColor="text1"/>
          <w:sz w:val="28"/>
          <w:szCs w:val="28"/>
          <w:lang w:val="ru-RU"/>
        </w:rPr>
      </w:pPr>
      <w:r w:rsidRPr="00A26E70">
        <w:rPr>
          <w:color w:val="000000" w:themeColor="text1"/>
          <w:sz w:val="28"/>
          <w:szCs w:val="28"/>
          <w:lang w:val="kk"/>
        </w:rPr>
        <w:t>Егер бір Панимун Биорал препаратын қолданғанда қанағаттанарлық әсерге қол жеткізілмесе, әсіресе стероидқа төзімді пациенттерде, онда оны пероральді кортикостероидтардың төмен дозаларымен біріктіру ұсынылады.</w:t>
      </w:r>
    </w:p>
    <w:p w14:paraId="26C360C5" w14:textId="77777777" w:rsidR="00A26E70" w:rsidRPr="00A26E70" w:rsidRDefault="00E010A2" w:rsidP="00A26E70">
      <w:pPr>
        <w:pStyle w:val="Text"/>
        <w:spacing w:before="0"/>
        <w:rPr>
          <w:b/>
          <w:i/>
          <w:color w:val="000000" w:themeColor="text1"/>
          <w:sz w:val="28"/>
          <w:szCs w:val="28"/>
          <w:u w:val="single"/>
          <w:lang w:val="ru-RU"/>
        </w:rPr>
      </w:pPr>
      <w:r w:rsidRPr="00A26E70">
        <w:rPr>
          <w:color w:val="000000" w:themeColor="text1"/>
          <w:sz w:val="28"/>
          <w:szCs w:val="28"/>
          <w:lang w:val="kk"/>
        </w:rPr>
        <w:t>Жақсару уақыты гломерулопатия типіне байланысты 3 айдан 6 айға дейін болады. Егер осы кезеңде жақсару байқалмаса, Панимун Биорал препаратымен терапияны тоқтату керек.</w:t>
      </w:r>
    </w:p>
    <w:p w14:paraId="30642448" w14:textId="77777777" w:rsidR="00A26E70" w:rsidRPr="00A26E70" w:rsidRDefault="00E010A2" w:rsidP="00A26E70">
      <w:pPr>
        <w:pStyle w:val="Text"/>
        <w:spacing w:before="0"/>
        <w:rPr>
          <w:color w:val="000000" w:themeColor="text1"/>
          <w:sz w:val="28"/>
          <w:szCs w:val="28"/>
          <w:lang w:val="ru-RU"/>
        </w:rPr>
      </w:pPr>
      <w:r w:rsidRPr="00A26E70">
        <w:rPr>
          <w:color w:val="000000" w:themeColor="text1"/>
          <w:sz w:val="28"/>
          <w:szCs w:val="28"/>
          <w:lang w:val="kk"/>
        </w:rPr>
        <w:lastRenderedPageBreak/>
        <w:t>Дозалар тиімділік (протеинурия) және қауіпсіздік көрсеткіштерін ескере отырып, жеке таңдалуы тиіс, бірақ ересектер үшін тәулігіне 5 мг/кг және балалар үшін тәулігіне 6 мг/кг дозадан аспауы тиіс.</w:t>
      </w:r>
    </w:p>
    <w:p w14:paraId="0CD0B946" w14:textId="77777777" w:rsidR="00A26E70" w:rsidRPr="00A26E70" w:rsidRDefault="00E010A2" w:rsidP="00A26E70">
      <w:pPr>
        <w:pStyle w:val="Text"/>
        <w:spacing w:before="0"/>
        <w:outlineLvl w:val="0"/>
        <w:rPr>
          <w:color w:val="000000" w:themeColor="text1"/>
          <w:sz w:val="28"/>
          <w:szCs w:val="28"/>
          <w:lang w:val="ru-RU"/>
        </w:rPr>
      </w:pPr>
      <w:r w:rsidRPr="00A26E70">
        <w:rPr>
          <w:color w:val="000000" w:themeColor="text1"/>
          <w:sz w:val="28"/>
          <w:szCs w:val="28"/>
          <w:lang w:val="kk"/>
        </w:rPr>
        <w:t>Демеуші терапия үшін дозаны біртіндеп ең аз тиімді дозаға дейін азайту керек.</w:t>
      </w:r>
    </w:p>
    <w:p w14:paraId="3E60611C" w14:textId="77777777" w:rsidR="00A26E70" w:rsidRPr="00A26E70" w:rsidRDefault="00E010A2" w:rsidP="00A26E70">
      <w:pPr>
        <w:tabs>
          <w:tab w:val="left" w:pos="720"/>
        </w:tabs>
        <w:spacing w:after="0" w:line="240" w:lineRule="auto"/>
        <w:jc w:val="both"/>
        <w:outlineLvl w:val="0"/>
        <w:rPr>
          <w:rFonts w:ascii="Times New Roman" w:hAnsi="Times New Roman"/>
          <w:i/>
          <w:color w:val="000000" w:themeColor="text1"/>
          <w:sz w:val="28"/>
          <w:szCs w:val="28"/>
        </w:rPr>
      </w:pPr>
      <w:r w:rsidRPr="00A26E70">
        <w:rPr>
          <w:rFonts w:ascii="Times New Roman" w:hAnsi="Times New Roman"/>
          <w:i/>
          <w:iCs/>
          <w:color w:val="000000" w:themeColor="text1"/>
          <w:sz w:val="28"/>
          <w:szCs w:val="28"/>
          <w:lang w:val="kk"/>
        </w:rPr>
        <w:t>Ревматоидты артрит</w:t>
      </w:r>
    </w:p>
    <w:p w14:paraId="127A4F3C" w14:textId="77777777" w:rsidR="00A26E70" w:rsidRPr="000901B0" w:rsidRDefault="00B24490" w:rsidP="00A26E70">
      <w:pPr>
        <w:pStyle w:val="Text"/>
        <w:spacing w:before="0"/>
        <w:rPr>
          <w:color w:val="000000" w:themeColor="text1"/>
          <w:sz w:val="28"/>
          <w:szCs w:val="28"/>
          <w:lang w:val="kk"/>
        </w:rPr>
      </w:pPr>
      <w:r w:rsidRPr="0090478C">
        <w:rPr>
          <w:color w:val="000000" w:themeColor="text1"/>
          <w:sz w:val="28"/>
          <w:szCs w:val="28"/>
          <w:lang w:val="kk"/>
        </w:rPr>
        <w:t xml:space="preserve">Емдеудің алғашқы 6 аптасында ұсынылатын тәуліктік доза </w:t>
      </w:r>
      <w:r>
        <w:rPr>
          <w:color w:val="000000" w:themeColor="text1"/>
          <w:sz w:val="28"/>
          <w:szCs w:val="28"/>
          <w:lang w:val="kk-KZ"/>
        </w:rPr>
        <w:t>пероральді</w:t>
      </w:r>
      <w:r w:rsidRPr="0090478C">
        <w:rPr>
          <w:color w:val="000000" w:themeColor="text1"/>
          <w:sz w:val="28"/>
          <w:szCs w:val="28"/>
          <w:lang w:val="kk"/>
        </w:rPr>
        <w:t xml:space="preserve"> қабылдау үшін 3 мг/кг, </w:t>
      </w:r>
      <w:r>
        <w:rPr>
          <w:color w:val="000000" w:themeColor="text1"/>
          <w:sz w:val="28"/>
          <w:szCs w:val="28"/>
          <w:lang w:val="kk-KZ"/>
        </w:rPr>
        <w:t xml:space="preserve">2 </w:t>
      </w:r>
      <w:r w:rsidRPr="0090478C">
        <w:rPr>
          <w:color w:val="000000" w:themeColor="text1"/>
          <w:sz w:val="28"/>
          <w:szCs w:val="28"/>
          <w:lang w:val="kk"/>
        </w:rPr>
        <w:t>қабылдауға бөлініп тағайындалады</w:t>
      </w:r>
      <w:r w:rsidR="00E010A2" w:rsidRPr="00A26E70">
        <w:rPr>
          <w:color w:val="000000" w:themeColor="text1"/>
          <w:sz w:val="28"/>
          <w:szCs w:val="28"/>
          <w:lang w:val="kk"/>
        </w:rPr>
        <w:t xml:space="preserve">. Әсер жеткіліксіз болған жағдайда, </w:t>
      </w:r>
      <w:r w:rsidR="00E010A2" w:rsidRPr="00C20BDE">
        <w:rPr>
          <w:color w:val="000000" w:themeColor="text1"/>
          <w:sz w:val="28"/>
          <w:szCs w:val="28"/>
          <w:lang w:val="kk"/>
        </w:rPr>
        <w:t xml:space="preserve">егер </w:t>
      </w:r>
      <w:r w:rsidR="00952E41" w:rsidRPr="00C20BDE">
        <w:rPr>
          <w:color w:val="000000" w:themeColor="text1"/>
          <w:sz w:val="28"/>
          <w:szCs w:val="28"/>
          <w:lang w:val="kk-KZ"/>
        </w:rPr>
        <w:t>жағымдылығы</w:t>
      </w:r>
      <w:r w:rsidR="00E010A2" w:rsidRPr="00A26E70">
        <w:rPr>
          <w:color w:val="000000" w:themeColor="text1"/>
          <w:sz w:val="28"/>
          <w:szCs w:val="28"/>
          <w:lang w:val="kk"/>
        </w:rPr>
        <w:t xml:space="preserve"> мүмкіндік берсе, тәуліктік дозаны біртіндеп арттыруға болады, бірақ 5 мг/кг-дан асырмау керек. Толық тиімділікке жету үшін Панимун Биорал препаратымен 12 аптаға дейін ем жүргізу қажет болуы мүмкін.</w:t>
      </w:r>
    </w:p>
    <w:p w14:paraId="793E5F06" w14:textId="77777777" w:rsidR="00A26E70" w:rsidRPr="000901B0" w:rsidRDefault="00E010A2" w:rsidP="00A26E70">
      <w:pPr>
        <w:pStyle w:val="Text"/>
        <w:spacing w:before="0"/>
        <w:rPr>
          <w:color w:val="000000" w:themeColor="text1"/>
          <w:sz w:val="28"/>
          <w:szCs w:val="28"/>
          <w:lang w:val="kk"/>
        </w:rPr>
      </w:pPr>
      <w:r w:rsidRPr="00A26E70">
        <w:rPr>
          <w:color w:val="000000" w:themeColor="text1"/>
          <w:sz w:val="28"/>
          <w:szCs w:val="28"/>
          <w:lang w:val="kk"/>
        </w:rPr>
        <w:t xml:space="preserve">Демеуші терапия үшін ең төменгі тиімді дозаны препараттың </w:t>
      </w:r>
      <w:r w:rsidR="00952E41" w:rsidRPr="00C20BDE">
        <w:rPr>
          <w:color w:val="000000" w:themeColor="text1"/>
          <w:sz w:val="28"/>
          <w:szCs w:val="28"/>
          <w:lang w:val="kk"/>
        </w:rPr>
        <w:t>жағымдылығы</w:t>
      </w:r>
      <w:r w:rsidR="00952E41" w:rsidRPr="00C20BDE">
        <w:rPr>
          <w:color w:val="000000" w:themeColor="text1"/>
          <w:sz w:val="28"/>
          <w:szCs w:val="28"/>
          <w:lang w:val="kk-KZ"/>
        </w:rPr>
        <w:t>на</w:t>
      </w:r>
      <w:r w:rsidR="00952E41" w:rsidRPr="00952E41">
        <w:rPr>
          <w:color w:val="000000" w:themeColor="text1"/>
          <w:sz w:val="28"/>
          <w:szCs w:val="28"/>
          <w:lang w:val="kk"/>
        </w:rPr>
        <w:t xml:space="preserve"> </w:t>
      </w:r>
      <w:r w:rsidRPr="00A26E70">
        <w:rPr>
          <w:color w:val="000000" w:themeColor="text1"/>
          <w:sz w:val="28"/>
          <w:szCs w:val="28"/>
          <w:lang w:val="kk"/>
        </w:rPr>
        <w:t>байланысты жеке таңдау керек.</w:t>
      </w:r>
    </w:p>
    <w:p w14:paraId="68D06C27" w14:textId="77777777" w:rsidR="00A26E70" w:rsidRPr="000901B0" w:rsidRDefault="00E010A2" w:rsidP="00A26E70">
      <w:pPr>
        <w:pStyle w:val="Text"/>
        <w:spacing w:before="0"/>
        <w:rPr>
          <w:color w:val="000000" w:themeColor="text1"/>
          <w:sz w:val="28"/>
          <w:szCs w:val="28"/>
          <w:lang w:val="kk"/>
        </w:rPr>
      </w:pPr>
      <w:r w:rsidRPr="00A26E70">
        <w:rPr>
          <w:color w:val="000000" w:themeColor="text1"/>
          <w:sz w:val="28"/>
          <w:szCs w:val="28"/>
          <w:lang w:val="kk"/>
        </w:rPr>
        <w:t xml:space="preserve">Панимун Биорал препаратын төмен дозалы кортикостероидтармен және/немесе қабынуға қарсы </w:t>
      </w:r>
      <w:r w:rsidRPr="00C20BDE">
        <w:rPr>
          <w:color w:val="000000" w:themeColor="text1"/>
          <w:sz w:val="28"/>
          <w:szCs w:val="28"/>
          <w:lang w:val="kk"/>
        </w:rPr>
        <w:t>стероид</w:t>
      </w:r>
      <w:r w:rsidR="00952E41" w:rsidRPr="00C20BDE">
        <w:rPr>
          <w:color w:val="000000" w:themeColor="text1"/>
          <w:sz w:val="28"/>
          <w:szCs w:val="28"/>
          <w:lang w:val="kk-KZ"/>
        </w:rPr>
        <w:t>ты</w:t>
      </w:r>
      <w:r w:rsidRPr="00A26E70">
        <w:rPr>
          <w:color w:val="000000" w:themeColor="text1"/>
          <w:sz w:val="28"/>
          <w:szCs w:val="28"/>
          <w:lang w:val="kk"/>
        </w:rPr>
        <w:t xml:space="preserve"> емес препараттармен бірге тағайындауға болады. Панимун Биоралын препаратын метотрексат монотерапиясына қанағаттанарлықсыз жауабы бар пациенттерде төмен дозалы метотрексаттың бір апталық курсымен біріктіруге болады. Панимун Биорал препаратының бастапқы дозасы тәулігіне 2,5 мг/кг құрайды (2 қабылдауда), бұл ретте дозаны </w:t>
      </w:r>
      <w:r w:rsidR="00C20BDE" w:rsidRPr="00C20BDE">
        <w:rPr>
          <w:color w:val="000000" w:themeColor="text1"/>
          <w:sz w:val="28"/>
          <w:szCs w:val="28"/>
          <w:lang w:val="kk"/>
        </w:rPr>
        <w:t>жағымдылығымен</w:t>
      </w:r>
      <w:r w:rsidRPr="00A26E70">
        <w:rPr>
          <w:color w:val="000000" w:themeColor="text1"/>
          <w:sz w:val="28"/>
          <w:szCs w:val="28"/>
          <w:lang w:val="kk"/>
        </w:rPr>
        <w:t xml:space="preserve"> шектелген деңгейге дейін арттыруға болады.</w:t>
      </w:r>
    </w:p>
    <w:p w14:paraId="1ED2017E" w14:textId="77777777" w:rsidR="00A26E70" w:rsidRPr="00A26E70" w:rsidRDefault="00E010A2" w:rsidP="00A26E70">
      <w:pPr>
        <w:tabs>
          <w:tab w:val="left" w:pos="720"/>
        </w:tabs>
        <w:spacing w:after="0" w:line="240" w:lineRule="auto"/>
        <w:jc w:val="both"/>
        <w:outlineLvl w:val="0"/>
        <w:rPr>
          <w:rFonts w:ascii="Times New Roman" w:hAnsi="Times New Roman"/>
          <w:i/>
          <w:color w:val="000000" w:themeColor="text1"/>
          <w:sz w:val="28"/>
          <w:szCs w:val="28"/>
          <w:lang w:val="kk-KZ"/>
        </w:rPr>
      </w:pPr>
      <w:r w:rsidRPr="00A26E70">
        <w:rPr>
          <w:rFonts w:ascii="Times New Roman" w:hAnsi="Times New Roman"/>
          <w:i/>
          <w:iCs/>
          <w:color w:val="000000" w:themeColor="text1"/>
          <w:sz w:val="28"/>
          <w:szCs w:val="28"/>
          <w:lang w:val="kk"/>
        </w:rPr>
        <w:t xml:space="preserve">Псориаз </w:t>
      </w:r>
    </w:p>
    <w:p w14:paraId="798FF2C5" w14:textId="77777777" w:rsidR="00A26E70" w:rsidRPr="000901B0" w:rsidRDefault="00E010A2" w:rsidP="00A26E70">
      <w:pPr>
        <w:autoSpaceDE w:val="0"/>
        <w:autoSpaceDN w:val="0"/>
        <w:adjustRightInd w:val="0"/>
        <w:spacing w:after="0" w:line="240" w:lineRule="auto"/>
        <w:jc w:val="both"/>
        <w:rPr>
          <w:rFonts w:ascii="Times New Roman" w:hAnsi="Times New Roman"/>
          <w:color w:val="000000" w:themeColor="text1"/>
          <w:sz w:val="28"/>
          <w:szCs w:val="28"/>
          <w:lang w:val="kk"/>
        </w:rPr>
      </w:pPr>
      <w:r w:rsidRPr="00A26E70">
        <w:rPr>
          <w:rFonts w:ascii="Times New Roman" w:hAnsi="Times New Roman"/>
          <w:color w:val="000000" w:themeColor="text1"/>
          <w:sz w:val="28"/>
          <w:szCs w:val="28"/>
          <w:lang w:val="kk"/>
        </w:rPr>
        <w:t>Панимун Биорал препаратымен емдеуді псориазға диагностика жасау және емдеу тәжірибесі бар дәрігер жүргізуі керек. Бұл аурудың өзгергіштігіне байланысты емдеу жеке таңдалуы керек. Ремиссияны индукциялау үшін ұсынылатын бастапқы доза 2 қабылдауда тәулігіне 2,5 мг/кг құрайды. 1 айлық терапиядан кейін жақсару болмаса, тәуліктік дозаны біртіндеп арттыруға болады, бірақ 5 мг/кг-дан аспауы керек. Егер тәулігіне 5 мг/кг дозамен 6 апта емдеуден кейін псориаз көріністеріне қанағаттанарлық жауап болмаса немесе тиімді доза белгіленген қауіпсіздік параметрлеріне сәйкес келмесе, емдеуді тоқтату керек.</w:t>
      </w:r>
    </w:p>
    <w:p w14:paraId="22617205" w14:textId="77777777" w:rsidR="00A26E70" w:rsidRPr="000901B0" w:rsidRDefault="00E010A2" w:rsidP="00A26E70">
      <w:pPr>
        <w:pStyle w:val="Text"/>
        <w:spacing w:before="0"/>
        <w:rPr>
          <w:rFonts w:eastAsiaTheme="minorEastAsia"/>
          <w:color w:val="000000" w:themeColor="text1"/>
          <w:sz w:val="28"/>
          <w:szCs w:val="28"/>
          <w:lang w:val="kk" w:eastAsia="ru-RU"/>
        </w:rPr>
      </w:pPr>
      <w:r w:rsidRPr="00A26E70">
        <w:rPr>
          <w:rFonts w:eastAsiaTheme="minorEastAsia"/>
          <w:color w:val="000000" w:themeColor="text1"/>
          <w:sz w:val="28"/>
          <w:szCs w:val="28"/>
          <w:lang w:val="kk" w:eastAsia="ru-RU"/>
        </w:rPr>
        <w:t>Тәулігіне 5 мг/кг бастапқы дозаны жағдайы тезірек жақсартуды талап ететін пациенттерге қолданған дұрыс. Егер қанағаттанарлық жауапқа қол жеткізілсе, онда Панимун Биорал препаратын тоқтатуға болады, ал кейінгі қайталануды алдыңғы тиімді дозада Панимун Биорал препаратын қайта тағайындау арқылы емдеуге болады. Кейбір пациенттерге ұзақ мерзімді демеуші терапия қажет болуы мүмкін.</w:t>
      </w:r>
    </w:p>
    <w:p w14:paraId="0F5FE670" w14:textId="77777777" w:rsidR="00A26E70" w:rsidRPr="000901B0" w:rsidRDefault="00E010A2" w:rsidP="00A26E70">
      <w:pPr>
        <w:pStyle w:val="Text"/>
        <w:spacing w:before="0"/>
        <w:rPr>
          <w:rFonts w:eastAsiaTheme="minorEastAsia"/>
          <w:color w:val="000000" w:themeColor="text1"/>
          <w:sz w:val="28"/>
          <w:szCs w:val="28"/>
          <w:lang w:val="kk" w:eastAsia="ru-RU"/>
        </w:rPr>
      </w:pPr>
      <w:r w:rsidRPr="00A26E70">
        <w:rPr>
          <w:rFonts w:eastAsiaTheme="minorEastAsia"/>
          <w:color w:val="000000" w:themeColor="text1"/>
          <w:sz w:val="28"/>
          <w:szCs w:val="28"/>
          <w:lang w:val="kk" w:eastAsia="ru-RU"/>
        </w:rPr>
        <w:t>Демеуші терапия үшін дозалар ең төменгі тиімді деңгейге дейін жеке таңдалады және тәулігіне 5 мг/кг-дан аспауы керек.</w:t>
      </w:r>
    </w:p>
    <w:p w14:paraId="6D180823" w14:textId="77777777" w:rsidR="00A26E70" w:rsidRPr="000901B0" w:rsidRDefault="00E010A2" w:rsidP="00A26E70">
      <w:pPr>
        <w:tabs>
          <w:tab w:val="left" w:pos="720"/>
        </w:tabs>
        <w:spacing w:after="0" w:line="240" w:lineRule="auto"/>
        <w:jc w:val="both"/>
        <w:outlineLvl w:val="0"/>
        <w:rPr>
          <w:rFonts w:ascii="Times New Roman" w:hAnsi="Times New Roman"/>
          <w:i/>
          <w:color w:val="000000" w:themeColor="text1"/>
          <w:sz w:val="28"/>
          <w:szCs w:val="28"/>
          <w:lang w:val="kk"/>
        </w:rPr>
      </w:pPr>
      <w:r w:rsidRPr="00A26E70">
        <w:rPr>
          <w:rFonts w:ascii="Times New Roman" w:hAnsi="Times New Roman"/>
          <w:i/>
          <w:iCs/>
          <w:color w:val="000000" w:themeColor="text1"/>
          <w:sz w:val="28"/>
          <w:szCs w:val="28"/>
          <w:lang w:val="kk"/>
        </w:rPr>
        <w:t>Атопиялық дерматит</w:t>
      </w:r>
    </w:p>
    <w:p w14:paraId="4DFD226C" w14:textId="77777777" w:rsidR="00A26E70" w:rsidRPr="000901B0" w:rsidRDefault="00E010A2" w:rsidP="00A26E70">
      <w:pPr>
        <w:spacing w:after="0" w:line="240" w:lineRule="auto"/>
        <w:jc w:val="both"/>
        <w:rPr>
          <w:rFonts w:ascii="Times New Roman" w:hAnsi="Times New Roman"/>
          <w:color w:val="000000" w:themeColor="text1"/>
          <w:sz w:val="28"/>
          <w:szCs w:val="28"/>
          <w:lang w:val="kk"/>
        </w:rPr>
      </w:pPr>
      <w:r w:rsidRPr="00A26E70">
        <w:rPr>
          <w:rFonts w:ascii="Times New Roman" w:hAnsi="Times New Roman"/>
          <w:color w:val="000000" w:themeColor="text1"/>
          <w:sz w:val="28"/>
          <w:szCs w:val="28"/>
          <w:lang w:val="kk"/>
        </w:rPr>
        <w:t xml:space="preserve">Панимун Биорал препаратымен емдеуді атопиялық дерматитті диагностика жасау және емдеу тәжірибесі бар дәрігер жүргізуі керек. Бұл аурудың </w:t>
      </w:r>
      <w:r w:rsidRPr="00A26E70">
        <w:rPr>
          <w:rFonts w:ascii="Times New Roman" w:hAnsi="Times New Roman"/>
          <w:color w:val="000000" w:themeColor="text1"/>
          <w:sz w:val="28"/>
          <w:szCs w:val="28"/>
          <w:lang w:val="kk"/>
        </w:rPr>
        <w:lastRenderedPageBreak/>
        <w:t>өзгергіштігіне байланысты емдеу жеке таңдалуы керек. Ұсынылатын бастапқы доза 2 қабылдауда тәулігіне 2,5-5 мг/кг құрайды. Егер тәулігіне 2,5 мг/кг бастапқы доза 2 апта ішінде қанағаттанарлық жауапқа қол жеткізуге мүмкіндік бермесе, онда тәуліктік дозаны ең жоғары — 5 мг/кг-ға дейін тез арттыруға болады. Өте ауыр жағдайларда тәулігіне 5 мг/кг бастапқы дозаны қолдану арқылы ауруды жылдам және адекватты бақылауға қол жеткізуге болады. Егер қанағаттанарлық жауапқа қол жеткізілсе, дозаны біртіндеп азайту керек, мүмкін болса, Панимун Биорал препаратын тоқтату керек. Рецидив пайда болған жағдайда Панимун Биорал препаратымен емдеу курсы қайта жүргізілуі мүмкін.</w:t>
      </w:r>
    </w:p>
    <w:p w14:paraId="031E5EE2" w14:textId="77777777" w:rsidR="00A26E70" w:rsidRPr="000901B0" w:rsidRDefault="00E010A2" w:rsidP="00A26E70">
      <w:pPr>
        <w:tabs>
          <w:tab w:val="left" w:pos="720"/>
        </w:tabs>
        <w:spacing w:after="0" w:line="240" w:lineRule="auto"/>
        <w:jc w:val="both"/>
        <w:rPr>
          <w:rFonts w:ascii="Times New Roman" w:hAnsi="Times New Roman"/>
          <w:color w:val="000000" w:themeColor="text1"/>
          <w:sz w:val="28"/>
          <w:szCs w:val="28"/>
          <w:lang w:val="kk"/>
        </w:rPr>
      </w:pPr>
      <w:r w:rsidRPr="00A26E70">
        <w:rPr>
          <w:rFonts w:ascii="Times New Roman" w:hAnsi="Times New Roman"/>
          <w:color w:val="000000" w:themeColor="text1"/>
          <w:sz w:val="28"/>
          <w:szCs w:val="28"/>
          <w:lang w:val="kk"/>
        </w:rPr>
        <w:t xml:space="preserve">8 аптаға созылатын емдеу курсы тері жамылғысын тазарту үшін жеткілікті болуы мүмкін болса да, ұзақтығы 1 жылға созылған терапия тиімді және барлық қажетті көрсеткіштерге міндетті түрде мониторинг жүргізген жағдайда </w:t>
      </w:r>
      <w:r w:rsidR="00952E41" w:rsidRPr="00C20BDE">
        <w:rPr>
          <w:rFonts w:ascii="Times New Roman" w:hAnsi="Times New Roman"/>
          <w:color w:val="000000" w:themeColor="text1"/>
          <w:sz w:val="28"/>
          <w:szCs w:val="28"/>
          <w:lang w:val="kk-KZ"/>
        </w:rPr>
        <w:t>жағымдылығы</w:t>
      </w:r>
      <w:r w:rsidR="00952E41">
        <w:rPr>
          <w:rFonts w:ascii="Times New Roman" w:hAnsi="Times New Roman"/>
          <w:color w:val="000000" w:themeColor="text1"/>
          <w:sz w:val="28"/>
          <w:szCs w:val="28"/>
          <w:lang w:val="kk-KZ"/>
        </w:rPr>
        <w:t xml:space="preserve"> </w:t>
      </w:r>
      <w:r w:rsidRPr="00A26E70">
        <w:rPr>
          <w:rFonts w:ascii="Times New Roman" w:hAnsi="Times New Roman"/>
          <w:color w:val="000000" w:themeColor="text1"/>
          <w:sz w:val="28"/>
          <w:szCs w:val="28"/>
          <w:lang w:val="kk"/>
        </w:rPr>
        <w:t>жақсы екендігі дәлелденді.</w:t>
      </w:r>
    </w:p>
    <w:p w14:paraId="3F2AA8D1" w14:textId="77777777" w:rsidR="00A26E70" w:rsidRPr="000901B0" w:rsidRDefault="00E010A2" w:rsidP="00A26E70">
      <w:pPr>
        <w:pStyle w:val="Text"/>
        <w:spacing w:before="0"/>
        <w:outlineLvl w:val="0"/>
        <w:rPr>
          <w:i/>
          <w:color w:val="000000" w:themeColor="text1"/>
          <w:sz w:val="28"/>
          <w:szCs w:val="28"/>
          <w:u w:val="single"/>
          <w:lang w:val="kk"/>
        </w:rPr>
      </w:pPr>
      <w:r w:rsidRPr="00A26E70">
        <w:rPr>
          <w:i/>
          <w:iCs/>
          <w:color w:val="000000" w:themeColor="text1"/>
          <w:sz w:val="28"/>
          <w:szCs w:val="28"/>
          <w:u w:val="single"/>
          <w:lang w:val="kk"/>
        </w:rPr>
        <w:t>Циклоспориннің бір пероральді дәрілік түрінен екіншісіне ауысу</w:t>
      </w:r>
    </w:p>
    <w:p w14:paraId="629B33EA" w14:textId="77777777" w:rsidR="00A26E70" w:rsidRPr="000901B0" w:rsidRDefault="00E010A2" w:rsidP="00A26E70">
      <w:pPr>
        <w:pStyle w:val="Text"/>
        <w:spacing w:before="0"/>
        <w:outlineLvl w:val="0"/>
        <w:rPr>
          <w:color w:val="000000" w:themeColor="text1"/>
          <w:sz w:val="28"/>
          <w:szCs w:val="28"/>
          <w:lang w:val="kk"/>
        </w:rPr>
      </w:pPr>
      <w:r w:rsidRPr="00A26E70">
        <w:rPr>
          <w:color w:val="000000" w:themeColor="text1"/>
          <w:sz w:val="28"/>
          <w:szCs w:val="28"/>
          <w:lang w:val="kk"/>
        </w:rPr>
        <w:t>Циклоспориннің түпнұсқа дәрілік түрін қабылдаудан 1:1 доза арақатынасын сақтай отырып, Панимун Биорал препаратына ауысқан кезде қандағы анықталатын концентрациялар циклоспориннің қалдық концентрацияларының мәндерімен салыстырмалы болып табылады. Дегенмен, көптеген пациенттерде ең жоғары концентрацияның жоғары мәндері (C</w:t>
      </w:r>
      <w:r w:rsidRPr="00A26E70">
        <w:rPr>
          <w:color w:val="000000" w:themeColor="text1"/>
          <w:sz w:val="28"/>
          <w:szCs w:val="28"/>
          <w:vertAlign w:val="subscript"/>
          <w:lang w:val="kk"/>
        </w:rPr>
        <w:t>max</w:t>
      </w:r>
      <w:r w:rsidRPr="00A26E70">
        <w:rPr>
          <w:color w:val="000000" w:themeColor="text1"/>
          <w:sz w:val="28"/>
          <w:szCs w:val="28"/>
          <w:lang w:val="kk"/>
        </w:rPr>
        <w:t xml:space="preserve">) және препараттың әсер ету ұзақтығының артуы («концентрация-уақыт» </w:t>
      </w:r>
      <w:r w:rsidRPr="00C20BDE">
        <w:rPr>
          <w:color w:val="000000" w:themeColor="text1"/>
          <w:sz w:val="28"/>
          <w:szCs w:val="28"/>
          <w:lang w:val="kk"/>
        </w:rPr>
        <w:t>қисы</w:t>
      </w:r>
      <w:r w:rsidR="00952E41" w:rsidRPr="00C20BDE">
        <w:rPr>
          <w:color w:val="000000" w:themeColor="text1"/>
          <w:sz w:val="28"/>
          <w:szCs w:val="28"/>
          <w:lang w:val="kk-KZ"/>
        </w:rPr>
        <w:t>қ</w:t>
      </w:r>
      <w:r w:rsidRPr="00C20BDE">
        <w:rPr>
          <w:color w:val="000000" w:themeColor="text1"/>
          <w:sz w:val="28"/>
          <w:szCs w:val="28"/>
          <w:lang w:val="kk"/>
        </w:rPr>
        <w:t xml:space="preserve"> астындағы а</w:t>
      </w:r>
      <w:r w:rsidR="00952E41" w:rsidRPr="00C20BDE">
        <w:rPr>
          <w:color w:val="000000" w:themeColor="text1"/>
          <w:sz w:val="28"/>
          <w:szCs w:val="28"/>
          <w:lang w:val="kk-KZ"/>
        </w:rPr>
        <w:t>удан</w:t>
      </w:r>
      <w:r w:rsidRPr="00A26E70">
        <w:rPr>
          <w:color w:val="000000" w:themeColor="text1"/>
          <w:sz w:val="28"/>
          <w:szCs w:val="28"/>
          <w:lang w:val="kk"/>
        </w:rPr>
        <w:t xml:space="preserve"> - AUC) байқалуы мүмкін. Бұл өзгерістер пациенттердің аз санында ғана байқалады және клиникалық маңызды болуы мүмкін. Панимун Биорал пероральді түрінің сіңуі аз өзгергіш, ал қалдық концентрациялар мен әсер ету арасындағы корреляция (AUC мәндері бойынша) циклоспориннің түпнұсқа дәрілік түрін қолданғанға қарағанда әлдеқайда айқын.</w:t>
      </w:r>
    </w:p>
    <w:p w14:paraId="77238E9E" w14:textId="77777777" w:rsidR="00A26E70" w:rsidRPr="000901B0" w:rsidRDefault="00E010A2" w:rsidP="00A26E70">
      <w:pPr>
        <w:pStyle w:val="Text"/>
        <w:spacing w:before="0"/>
        <w:outlineLvl w:val="0"/>
        <w:rPr>
          <w:color w:val="000000" w:themeColor="text1"/>
          <w:sz w:val="28"/>
          <w:szCs w:val="28"/>
          <w:lang w:val="kk"/>
        </w:rPr>
      </w:pPr>
      <w:r w:rsidRPr="00A26E70">
        <w:rPr>
          <w:color w:val="000000" w:themeColor="text1"/>
          <w:sz w:val="28"/>
          <w:szCs w:val="28"/>
          <w:lang w:val="kk"/>
        </w:rPr>
        <w:t>Циклоспориннің түпнұсқа дәрілік түрінен Панимун Биорал препаратына ауысу циклоспориннің әсерінің жоғарылауына әкелуі мүмкін болғандықтан, келесі ережелерді сақтау керек.</w:t>
      </w:r>
    </w:p>
    <w:p w14:paraId="2A2331D8" w14:textId="77777777" w:rsidR="00A26E70" w:rsidRPr="000901B0" w:rsidRDefault="00E010A2" w:rsidP="00A26E70">
      <w:pPr>
        <w:pStyle w:val="Text"/>
        <w:spacing w:before="0"/>
        <w:outlineLvl w:val="0"/>
        <w:rPr>
          <w:color w:val="000000" w:themeColor="text1"/>
          <w:sz w:val="28"/>
          <w:szCs w:val="28"/>
          <w:lang w:val="kk"/>
        </w:rPr>
      </w:pPr>
      <w:r w:rsidRPr="00A26E70">
        <w:rPr>
          <w:color w:val="000000" w:themeColor="text1"/>
          <w:sz w:val="28"/>
          <w:szCs w:val="28"/>
          <w:lang w:val="kk"/>
        </w:rPr>
        <w:t>Трансплантациядан кейінгі пациенттерде Панимун Биорал препаратымен емдеуді циклоспориннің түпнұсқа дәрілік түрінің алдында қолданған тәуліктік дозадан бастау ұсынылады. Қандағы циклоспориннің қалдық концентрациясын Панимун Биорал препаратына ауысқаннан кейін 4-7 күн ішінде бақылау қажет. Сонымен қатар, бүйрек функциясының көрсеткіштері мен артериялық қысымы сияқты клиникалық қауіпсіздік параметрлерін ауысқаннан кейінгі алғашқы 2 айда бақылау керек. Егер қандағы циклоспориннің қалдық концентрациясы терапевтік диапазоннан тыс болса және / немесе клиникалық жағдайдың қауіпсіздік параметрлерінің нашарлауы байқалса, дозаны сәйкесінше түзету қажет.</w:t>
      </w:r>
    </w:p>
    <w:p w14:paraId="233BFB6B" w14:textId="77777777" w:rsidR="00A26E70" w:rsidRPr="000901B0" w:rsidRDefault="00E010A2" w:rsidP="00A26E70">
      <w:pPr>
        <w:pStyle w:val="Text"/>
        <w:spacing w:before="0"/>
        <w:outlineLvl w:val="0"/>
        <w:rPr>
          <w:color w:val="000000" w:themeColor="text1"/>
          <w:sz w:val="28"/>
          <w:szCs w:val="28"/>
          <w:lang w:val="kk"/>
        </w:rPr>
      </w:pPr>
      <w:r w:rsidRPr="00A26E70">
        <w:rPr>
          <w:color w:val="000000" w:themeColor="text1"/>
          <w:sz w:val="28"/>
          <w:szCs w:val="28"/>
          <w:lang w:val="kk"/>
        </w:rPr>
        <w:t xml:space="preserve">Трансплантациямен байланысты емес ем қабылдап жүрген пациенттерде </w:t>
      </w:r>
      <w:bookmarkStart w:id="3" w:name="_Hlk135987377"/>
      <w:r w:rsidRPr="00A26E70">
        <w:rPr>
          <w:color w:val="000000" w:themeColor="text1"/>
          <w:sz w:val="28"/>
          <w:szCs w:val="28"/>
          <w:lang w:val="kk"/>
        </w:rPr>
        <w:t>Панимун Биорал</w:t>
      </w:r>
      <w:bookmarkEnd w:id="3"/>
      <w:r w:rsidRPr="00A26E70">
        <w:rPr>
          <w:color w:val="000000" w:themeColor="text1"/>
          <w:sz w:val="28"/>
          <w:szCs w:val="28"/>
          <w:lang w:val="kk"/>
        </w:rPr>
        <w:t xml:space="preserve"> препаратымен емдеуді циклоспориннің түпнұсқа дәрілік түрін қолданған кезде анықталған тәуліктік дозадан бастау керек. </w:t>
      </w:r>
      <w:r w:rsidRPr="00A26E70">
        <w:rPr>
          <w:color w:val="000000" w:themeColor="text1"/>
          <w:sz w:val="28"/>
          <w:szCs w:val="28"/>
          <w:lang w:val="kk"/>
        </w:rPr>
        <w:lastRenderedPageBreak/>
        <w:t>Ауысқаннан кейін 2, 4 және 8 апта өткен соң бүйрек функциясы мен артериялық қысымның көрсеткіштерін бақылау қажет. Егер артериялық қысымның деңгейі ауысуға дейін тіркелген көрсеткіштермен салыстырғанда айтарлықтай жоғарыласа немесе есептік ШСЖ мәндері циклоспориннің түпнұсқа дәрілік түрімен бірнеше рет өлшенген емдеуге дейінгі көрсеткіштермен салыстырғанда 25% - дан аса төмендесе, онда дозаны азайту керек. Уытты реакциялар дамыған жағдайда немесе циклоспориннің клиникалық әсері болмаған жағдайда қандағы циклоспориннің қалдық концентрациясының көрсеткіштерін бақылау қажет.</w:t>
      </w:r>
    </w:p>
    <w:p w14:paraId="4F290A71" w14:textId="77777777" w:rsidR="00A26E70" w:rsidRPr="000901B0" w:rsidRDefault="00E010A2" w:rsidP="00A26E70">
      <w:pPr>
        <w:pStyle w:val="Text"/>
        <w:spacing w:before="0"/>
        <w:outlineLvl w:val="0"/>
        <w:rPr>
          <w:i/>
          <w:iCs/>
          <w:color w:val="000000" w:themeColor="text1"/>
          <w:sz w:val="28"/>
          <w:szCs w:val="28"/>
          <w:lang w:val="kk"/>
        </w:rPr>
      </w:pPr>
      <w:r w:rsidRPr="00A26E70">
        <w:rPr>
          <w:i/>
          <w:iCs/>
          <w:color w:val="000000" w:themeColor="text1"/>
          <w:sz w:val="28"/>
          <w:szCs w:val="28"/>
          <w:lang w:val="kk"/>
        </w:rPr>
        <w:t>Циклоспориннің пероральді формалары арасында ауысу</w:t>
      </w:r>
    </w:p>
    <w:p w14:paraId="74827155" w14:textId="77777777" w:rsidR="00A26E70" w:rsidRPr="000901B0" w:rsidRDefault="00E010A2" w:rsidP="00A26E70">
      <w:pPr>
        <w:pStyle w:val="Text"/>
        <w:spacing w:before="0"/>
        <w:outlineLvl w:val="0"/>
        <w:rPr>
          <w:color w:val="000000" w:themeColor="text1"/>
          <w:sz w:val="28"/>
          <w:szCs w:val="28"/>
          <w:lang w:val="kk"/>
        </w:rPr>
      </w:pPr>
      <w:r w:rsidRPr="00A26E70">
        <w:rPr>
          <w:color w:val="000000" w:themeColor="text1"/>
          <w:sz w:val="28"/>
          <w:szCs w:val="28"/>
          <w:lang w:val="kk"/>
        </w:rPr>
        <w:t>Циклоспориннің бір пероральді түрінен екіншісіне ауысу трансплантациядан кейінгі пациенттердің қанындағы циклоспорин деңгейіне мониторинг жүргізуді қоса алғанда, дәрігердің бақылауымен жүзеге асырылуы керек.</w:t>
      </w:r>
    </w:p>
    <w:p w14:paraId="4B42B361" w14:textId="77777777" w:rsidR="00A26E70" w:rsidRPr="000901B0" w:rsidRDefault="00E010A2" w:rsidP="00A26E70">
      <w:pPr>
        <w:pStyle w:val="Text"/>
        <w:spacing w:before="0"/>
        <w:outlineLvl w:val="0"/>
        <w:rPr>
          <w:b/>
          <w:color w:val="000000" w:themeColor="text1"/>
          <w:sz w:val="28"/>
          <w:szCs w:val="28"/>
          <w:lang w:val="kk"/>
        </w:rPr>
      </w:pPr>
      <w:r w:rsidRPr="00A26E70">
        <w:rPr>
          <w:b/>
          <w:iCs/>
          <w:color w:val="000000" w:themeColor="text1"/>
          <w:sz w:val="28"/>
          <w:szCs w:val="28"/>
          <w:lang w:val="kk"/>
        </w:rPr>
        <w:t>Пациенттердің ерекше топтары</w:t>
      </w:r>
    </w:p>
    <w:p w14:paraId="58E8607C" w14:textId="77777777" w:rsidR="00A26E70" w:rsidRPr="000901B0" w:rsidRDefault="00E010A2" w:rsidP="00A26E70">
      <w:pPr>
        <w:pStyle w:val="Text"/>
        <w:spacing w:before="0"/>
        <w:outlineLvl w:val="0"/>
        <w:rPr>
          <w:i/>
          <w:color w:val="000000" w:themeColor="text1"/>
          <w:sz w:val="28"/>
          <w:szCs w:val="28"/>
          <w:lang w:val="kk"/>
        </w:rPr>
      </w:pPr>
      <w:r w:rsidRPr="00A26E70">
        <w:rPr>
          <w:i/>
          <w:iCs/>
          <w:color w:val="000000" w:themeColor="text1"/>
          <w:sz w:val="28"/>
          <w:szCs w:val="28"/>
          <w:lang w:val="kk"/>
        </w:rPr>
        <w:t>Бүйрек функциясының жеткіліксіздігі бар пациенттер</w:t>
      </w:r>
    </w:p>
    <w:p w14:paraId="65CA637D" w14:textId="77777777" w:rsidR="00A26E70" w:rsidRPr="000901B0" w:rsidRDefault="00E010A2" w:rsidP="00A26E70">
      <w:pPr>
        <w:pStyle w:val="Text"/>
        <w:spacing w:before="0"/>
        <w:rPr>
          <w:color w:val="000000" w:themeColor="text1"/>
          <w:sz w:val="28"/>
          <w:szCs w:val="28"/>
          <w:lang w:val="kk"/>
        </w:rPr>
      </w:pPr>
      <w:r w:rsidRPr="00A26E70">
        <w:rPr>
          <w:color w:val="000000" w:themeColor="text1"/>
          <w:sz w:val="28"/>
          <w:szCs w:val="28"/>
          <w:lang w:val="kk"/>
        </w:rPr>
        <w:t>Бүйрек функциясының жеткіліксіздігі фармакокинетикаға айтарлықтай әсер етпейді, өйткені циклоспорин бүйрек арқылы минималды шығарылады. Алайда, циклоспориннің нефроуытты әлеуетіне байланысты бүйрек функциясына мұқият мониторинг жүргізу ұсынылады.</w:t>
      </w:r>
    </w:p>
    <w:p w14:paraId="2057A893" w14:textId="77777777" w:rsidR="00A26E70" w:rsidRPr="000901B0" w:rsidRDefault="00E010A2" w:rsidP="00A26E70">
      <w:pPr>
        <w:pStyle w:val="Text"/>
        <w:spacing w:before="0"/>
        <w:outlineLvl w:val="0"/>
        <w:rPr>
          <w:i/>
          <w:color w:val="000000" w:themeColor="text1"/>
          <w:sz w:val="28"/>
          <w:szCs w:val="28"/>
          <w:lang w:val="kk"/>
        </w:rPr>
      </w:pPr>
      <w:r w:rsidRPr="00A26E70">
        <w:rPr>
          <w:i/>
          <w:color w:val="000000" w:themeColor="text1"/>
          <w:sz w:val="28"/>
          <w:szCs w:val="28"/>
          <w:lang w:val="kk"/>
        </w:rPr>
        <w:t xml:space="preserve">Трансплантациялық емес </w:t>
      </w:r>
      <w:r w:rsidR="00344585">
        <w:rPr>
          <w:i/>
          <w:color w:val="000000" w:themeColor="text1"/>
          <w:sz w:val="28"/>
          <w:szCs w:val="28"/>
          <w:lang w:val="kk"/>
        </w:rPr>
        <w:t>көрсетілім</w:t>
      </w:r>
      <w:r w:rsidRPr="00A26E70">
        <w:rPr>
          <w:i/>
          <w:color w:val="000000" w:themeColor="text1"/>
          <w:sz w:val="28"/>
          <w:szCs w:val="28"/>
          <w:lang w:val="kk"/>
        </w:rPr>
        <w:t>дер</w:t>
      </w:r>
    </w:p>
    <w:p w14:paraId="5DEAD409" w14:textId="77777777" w:rsidR="00A26E70" w:rsidRPr="000901B0" w:rsidRDefault="004D0ACD" w:rsidP="00A26E70">
      <w:pPr>
        <w:pStyle w:val="Text"/>
        <w:spacing w:before="0"/>
        <w:rPr>
          <w:color w:val="000000" w:themeColor="text1"/>
          <w:sz w:val="28"/>
          <w:szCs w:val="28"/>
          <w:lang w:val="kk"/>
        </w:rPr>
      </w:pPr>
      <w:r>
        <w:rPr>
          <w:color w:val="000000" w:themeColor="text1"/>
          <w:sz w:val="28"/>
          <w:szCs w:val="28"/>
          <w:lang w:val="kk"/>
        </w:rPr>
        <w:t>Нефроздық</w:t>
      </w:r>
      <w:r w:rsidR="00E010A2" w:rsidRPr="00A26E70">
        <w:rPr>
          <w:color w:val="000000" w:themeColor="text1"/>
          <w:sz w:val="28"/>
          <w:szCs w:val="28"/>
          <w:lang w:val="kk"/>
        </w:rPr>
        <w:t xml:space="preserve"> синдромы бар пациенттерді қоспағанда, трансплантациямен байланысты емес </w:t>
      </w:r>
      <w:r w:rsidR="00344585">
        <w:rPr>
          <w:color w:val="000000" w:themeColor="text1"/>
          <w:sz w:val="28"/>
          <w:szCs w:val="28"/>
          <w:lang w:val="kk"/>
        </w:rPr>
        <w:t>көрсетілім</w:t>
      </w:r>
      <w:r w:rsidR="00E010A2" w:rsidRPr="00A26E70">
        <w:rPr>
          <w:color w:val="000000" w:themeColor="text1"/>
          <w:sz w:val="28"/>
          <w:szCs w:val="28"/>
          <w:lang w:val="kk"/>
        </w:rPr>
        <w:t xml:space="preserve">дер бойынша бүйрек функциясы бұзылған пациенттер циклоспоринді қабылдамауы керек. Бүйрек функциясы бұзылған пациенттерде </w:t>
      </w:r>
      <w:r w:rsidR="00920332">
        <w:rPr>
          <w:color w:val="000000" w:themeColor="text1"/>
          <w:sz w:val="28"/>
          <w:szCs w:val="28"/>
          <w:lang w:val="kk"/>
        </w:rPr>
        <w:t>н</w:t>
      </w:r>
      <w:r>
        <w:rPr>
          <w:color w:val="000000" w:themeColor="text1"/>
          <w:sz w:val="28"/>
          <w:szCs w:val="28"/>
          <w:lang w:val="kk"/>
        </w:rPr>
        <w:t>ефроздық</w:t>
      </w:r>
      <w:r w:rsidR="00E010A2" w:rsidRPr="00A26E70">
        <w:rPr>
          <w:color w:val="000000" w:themeColor="text1"/>
          <w:sz w:val="28"/>
          <w:szCs w:val="28"/>
          <w:lang w:val="kk"/>
        </w:rPr>
        <w:t xml:space="preserve"> синдром кезінде бастапқы доза тәулігіне 2,5 мг/кг аспауы тиіс.</w:t>
      </w:r>
    </w:p>
    <w:p w14:paraId="14D545CC" w14:textId="77777777" w:rsidR="00A26E70" w:rsidRPr="000901B0" w:rsidRDefault="00E010A2" w:rsidP="00A26E70">
      <w:pPr>
        <w:pStyle w:val="Text"/>
        <w:spacing w:before="0"/>
        <w:outlineLvl w:val="0"/>
        <w:rPr>
          <w:i/>
          <w:color w:val="000000" w:themeColor="text1"/>
          <w:sz w:val="28"/>
          <w:szCs w:val="28"/>
          <w:lang w:val="kk"/>
        </w:rPr>
      </w:pPr>
      <w:r w:rsidRPr="00A26E70">
        <w:rPr>
          <w:i/>
          <w:iCs/>
          <w:color w:val="000000" w:themeColor="text1"/>
          <w:sz w:val="28"/>
          <w:szCs w:val="28"/>
          <w:lang w:val="kk"/>
        </w:rPr>
        <w:t>Бауыр  функциясының жеткіліксіздігі бар пациенттер</w:t>
      </w:r>
    </w:p>
    <w:p w14:paraId="54E3657F" w14:textId="77777777" w:rsidR="00A26E70" w:rsidRPr="000901B0" w:rsidRDefault="00E010A2" w:rsidP="00A26E70">
      <w:pPr>
        <w:pStyle w:val="Text"/>
        <w:spacing w:before="0"/>
        <w:rPr>
          <w:color w:val="000000" w:themeColor="text1"/>
          <w:sz w:val="28"/>
          <w:szCs w:val="28"/>
          <w:lang w:val="kk"/>
        </w:rPr>
      </w:pPr>
      <w:r w:rsidRPr="00A26E70">
        <w:rPr>
          <w:color w:val="000000" w:themeColor="text1"/>
          <w:sz w:val="28"/>
          <w:szCs w:val="28"/>
          <w:lang w:val="kk"/>
        </w:rPr>
        <w:t xml:space="preserve">Циклоспорин бауырда едәуір дәрежеде метаболизденеді.  Бауыр функциясы бұзылған пациенттерде циклоспорин экспозициясының шамамен 2-3 есе артуы байқалуы мүмкін. Бауыр функциясының ауыр бұзылулары бар пациенттерде қандағы циклоспорин деңгейін ұсынылған диапазонда шегінде ұстап тұру үшін дозаны азайту қажет болуы мүмкін. Қандағы циклоспорин деңгейін тұрақты деңгейге жеткенше бақылау ұсынылады. </w:t>
      </w:r>
    </w:p>
    <w:p w14:paraId="32B9906E" w14:textId="77777777" w:rsidR="00A26E70" w:rsidRPr="000901B0" w:rsidRDefault="00E010A2" w:rsidP="00A26E70">
      <w:pPr>
        <w:tabs>
          <w:tab w:val="left" w:pos="720"/>
        </w:tabs>
        <w:spacing w:after="0" w:line="240" w:lineRule="auto"/>
        <w:jc w:val="both"/>
        <w:outlineLvl w:val="0"/>
        <w:rPr>
          <w:rFonts w:ascii="Times New Roman" w:hAnsi="Times New Roman"/>
          <w:bCs/>
          <w:i/>
          <w:iCs/>
          <w:color w:val="000000" w:themeColor="text1"/>
          <w:sz w:val="28"/>
          <w:szCs w:val="28"/>
          <w:lang w:val="kk"/>
        </w:rPr>
      </w:pPr>
      <w:r w:rsidRPr="00A26E70">
        <w:rPr>
          <w:rFonts w:ascii="Times New Roman" w:hAnsi="Times New Roman"/>
          <w:i/>
          <w:iCs/>
          <w:color w:val="000000" w:themeColor="text1"/>
          <w:sz w:val="28"/>
          <w:szCs w:val="28"/>
          <w:lang w:val="kk"/>
        </w:rPr>
        <w:t>Балалар</w:t>
      </w:r>
    </w:p>
    <w:p w14:paraId="13E696E4" w14:textId="77777777" w:rsidR="00A26E70" w:rsidRPr="000901B0" w:rsidRDefault="00E010A2" w:rsidP="00A26E70">
      <w:pPr>
        <w:pStyle w:val="Text"/>
        <w:spacing w:before="0"/>
        <w:rPr>
          <w:color w:val="000000" w:themeColor="text1"/>
          <w:sz w:val="28"/>
          <w:szCs w:val="28"/>
          <w:lang w:val="kk"/>
        </w:rPr>
      </w:pPr>
      <w:r w:rsidRPr="00A26E70">
        <w:rPr>
          <w:color w:val="000000" w:themeColor="text1"/>
          <w:sz w:val="28"/>
          <w:szCs w:val="28"/>
          <w:lang w:val="kk"/>
        </w:rPr>
        <w:t xml:space="preserve">Клиникалық зерттеулер шеңберінде препараттың 1 жастан асқан балаларға әсері зерттелді. Бірнеше зерттеулерде балалар мен жасөспірімдерге ересек пациенттерде қолданылатын дозалармен салыстырғанда циклоспориннің дене салмағының килограммына жоғары дозалары қажет болды және </w:t>
      </w:r>
      <w:r w:rsidR="002764D9" w:rsidRPr="00C20BDE">
        <w:rPr>
          <w:color w:val="000000" w:themeColor="text1"/>
          <w:sz w:val="28"/>
          <w:szCs w:val="28"/>
          <w:lang w:val="kk-KZ"/>
        </w:rPr>
        <w:t xml:space="preserve">жағымдылығы </w:t>
      </w:r>
      <w:r w:rsidRPr="00C20BDE">
        <w:rPr>
          <w:color w:val="000000" w:themeColor="text1"/>
          <w:sz w:val="28"/>
          <w:szCs w:val="28"/>
          <w:lang w:val="kk"/>
        </w:rPr>
        <w:t>жақсы</w:t>
      </w:r>
      <w:r w:rsidRPr="00A26E70">
        <w:rPr>
          <w:color w:val="000000" w:themeColor="text1"/>
          <w:sz w:val="28"/>
          <w:szCs w:val="28"/>
          <w:lang w:val="kk"/>
        </w:rPr>
        <w:t xml:space="preserve"> болды.</w:t>
      </w:r>
    </w:p>
    <w:p w14:paraId="103774E2" w14:textId="77777777" w:rsidR="00A26E70" w:rsidRPr="000901B0" w:rsidRDefault="004D0ACD" w:rsidP="00A26E70">
      <w:pPr>
        <w:pStyle w:val="Text"/>
        <w:spacing w:before="0"/>
        <w:rPr>
          <w:color w:val="000000" w:themeColor="text1"/>
          <w:sz w:val="28"/>
          <w:szCs w:val="28"/>
          <w:lang w:val="kk"/>
        </w:rPr>
      </w:pPr>
      <w:r>
        <w:rPr>
          <w:color w:val="000000" w:themeColor="text1"/>
          <w:sz w:val="28"/>
          <w:szCs w:val="28"/>
          <w:lang w:val="kk"/>
        </w:rPr>
        <w:t>Нефроздық</w:t>
      </w:r>
      <w:r w:rsidR="00E010A2" w:rsidRPr="00A26E70">
        <w:rPr>
          <w:color w:val="000000" w:themeColor="text1"/>
          <w:sz w:val="28"/>
          <w:szCs w:val="28"/>
          <w:lang w:val="kk"/>
        </w:rPr>
        <w:t xml:space="preserve"> синдромы бар пациенттерді қоспағанда, трансплантациямен байланысты </w:t>
      </w:r>
      <w:r w:rsidR="00E010A2" w:rsidRPr="00C20BDE">
        <w:rPr>
          <w:color w:val="000000" w:themeColor="text1"/>
          <w:sz w:val="28"/>
          <w:szCs w:val="28"/>
          <w:lang w:val="kk"/>
        </w:rPr>
        <w:t>емес көрсеті</w:t>
      </w:r>
      <w:r w:rsidR="002764D9" w:rsidRPr="00C20BDE">
        <w:rPr>
          <w:color w:val="000000" w:themeColor="text1"/>
          <w:sz w:val="28"/>
          <w:szCs w:val="28"/>
          <w:lang w:val="kk-KZ"/>
        </w:rPr>
        <w:t>лі</w:t>
      </w:r>
      <w:r w:rsidR="00E010A2" w:rsidRPr="00C20BDE">
        <w:rPr>
          <w:color w:val="000000" w:themeColor="text1"/>
          <w:sz w:val="28"/>
          <w:szCs w:val="28"/>
          <w:lang w:val="kk"/>
        </w:rPr>
        <w:t>мдері</w:t>
      </w:r>
      <w:r w:rsidR="00E010A2" w:rsidRPr="00A26E70">
        <w:rPr>
          <w:color w:val="000000" w:themeColor="text1"/>
          <w:sz w:val="28"/>
          <w:szCs w:val="28"/>
          <w:lang w:val="kk"/>
        </w:rPr>
        <w:t xml:space="preserve"> бар балаларға Панимун Биорал препаратын қолдану ұсынылмайды.</w:t>
      </w:r>
    </w:p>
    <w:p w14:paraId="3A8BC397" w14:textId="77777777" w:rsidR="00A26E70" w:rsidRPr="000901B0" w:rsidRDefault="00E010A2" w:rsidP="00A26E70">
      <w:pPr>
        <w:pStyle w:val="Text"/>
        <w:spacing w:before="0"/>
        <w:rPr>
          <w:i/>
          <w:color w:val="000000" w:themeColor="text1"/>
          <w:sz w:val="28"/>
          <w:szCs w:val="28"/>
          <w:lang w:val="kk"/>
        </w:rPr>
      </w:pPr>
      <w:r w:rsidRPr="00A26E70">
        <w:rPr>
          <w:i/>
          <w:iCs/>
          <w:color w:val="000000" w:themeColor="text1"/>
          <w:sz w:val="28"/>
          <w:szCs w:val="28"/>
          <w:lang w:val="kk"/>
        </w:rPr>
        <w:lastRenderedPageBreak/>
        <w:t>Егде жастағы пациенттер (65 және одан жоғары жастағы)</w:t>
      </w:r>
    </w:p>
    <w:p w14:paraId="1EDB4842" w14:textId="77777777" w:rsidR="00A26E70" w:rsidRPr="000901B0" w:rsidRDefault="00E010A2" w:rsidP="00A26E70">
      <w:pPr>
        <w:pStyle w:val="Text"/>
        <w:spacing w:before="0"/>
        <w:rPr>
          <w:color w:val="000000" w:themeColor="text1"/>
          <w:sz w:val="28"/>
          <w:szCs w:val="28"/>
          <w:lang w:val="kk"/>
        </w:rPr>
      </w:pPr>
      <w:r w:rsidRPr="00A26E70">
        <w:rPr>
          <w:color w:val="000000" w:themeColor="text1"/>
          <w:sz w:val="28"/>
          <w:szCs w:val="28"/>
          <w:lang w:val="kk"/>
        </w:rPr>
        <w:t>Егде жастағы пациенттерде Панимун Биорал препаратын қолдану тәжірибесі шектеулі.</w:t>
      </w:r>
    </w:p>
    <w:p w14:paraId="5D6FBBA1" w14:textId="77777777" w:rsidR="00A26E70" w:rsidRPr="000901B0" w:rsidRDefault="00E010A2" w:rsidP="00A26E70">
      <w:pPr>
        <w:pStyle w:val="Text"/>
        <w:spacing w:before="0"/>
        <w:rPr>
          <w:color w:val="000000" w:themeColor="text1"/>
          <w:sz w:val="28"/>
          <w:szCs w:val="28"/>
          <w:lang w:val="kk"/>
        </w:rPr>
      </w:pPr>
      <w:r w:rsidRPr="00A26E70">
        <w:rPr>
          <w:color w:val="000000" w:themeColor="text1"/>
          <w:sz w:val="28"/>
          <w:szCs w:val="28"/>
          <w:lang w:val="kk"/>
        </w:rPr>
        <w:t>Циклоспоринді қолдана отырып ревматоидты артритті емдеудің клиникалық зерттеулерінің нәтижелері бойынша 65 жастағы және одан асқан пациенттерде терапияны жүргізуге жауап ретінде систолалық гипертензияның дамуы, сондай-ақ 3 айдан 4 айға дейінгі терапия курсынан кейінгі бастапқы көрсеткіштермен салыстырғанда сарысудағы креатинин концентрациясының ≥50% - ға жоғарылауы жиі байқалды.</w:t>
      </w:r>
    </w:p>
    <w:p w14:paraId="227DFD69" w14:textId="77777777" w:rsidR="00A26E70" w:rsidRPr="000901B0" w:rsidRDefault="00E010A2" w:rsidP="00A26E70">
      <w:pPr>
        <w:pStyle w:val="Text"/>
        <w:spacing w:before="0"/>
        <w:rPr>
          <w:color w:val="000000" w:themeColor="text1"/>
          <w:sz w:val="28"/>
          <w:szCs w:val="28"/>
          <w:lang w:val="kk"/>
        </w:rPr>
      </w:pPr>
      <w:r w:rsidRPr="00A26E70">
        <w:rPr>
          <w:color w:val="000000" w:themeColor="text1"/>
          <w:sz w:val="28"/>
          <w:szCs w:val="28"/>
          <w:lang w:val="kk"/>
        </w:rPr>
        <w:t>Егде жастағы пациенттер үшін дозаны мұқият таңдау керек, ал ең төменгі дозадан бастап, бауыр, бүйрек немесе жүрек функциясының төмендеуінің жоғары жиілігін, қатар жүретін аурудың немесе қатар жүретін терапияның болуын, сондай-ақ инфекцияларды қабылдағыштықтың жоғарылауын ескеру қажет.</w:t>
      </w:r>
    </w:p>
    <w:p w14:paraId="566F6A87" w14:textId="77777777" w:rsidR="005C4B12" w:rsidRPr="000901B0" w:rsidRDefault="00E010A2" w:rsidP="00844CE8">
      <w:pPr>
        <w:spacing w:after="0" w:line="240" w:lineRule="auto"/>
        <w:jc w:val="both"/>
        <w:rPr>
          <w:rFonts w:ascii="Times New Roman" w:hAnsi="Times New Roman"/>
          <w:i/>
          <w:color w:val="000000"/>
          <w:sz w:val="24"/>
          <w:lang w:val="kk"/>
        </w:rPr>
      </w:pPr>
      <w:r w:rsidRPr="00844CE8">
        <w:rPr>
          <w:rFonts w:ascii="Times New Roman" w:eastAsia="Times New Roman" w:hAnsi="Times New Roman"/>
          <w:b/>
          <w:i/>
          <w:sz w:val="28"/>
          <w:szCs w:val="28"/>
          <w:lang w:val="kk" w:eastAsia="ru-RU"/>
        </w:rPr>
        <w:t xml:space="preserve">Енгізу әдісі мен жолы </w:t>
      </w:r>
    </w:p>
    <w:p w14:paraId="0B569E87" w14:textId="77777777" w:rsidR="00B24490" w:rsidRDefault="00B24490" w:rsidP="00A26E70">
      <w:pPr>
        <w:spacing w:after="0" w:line="240" w:lineRule="auto"/>
        <w:jc w:val="both"/>
        <w:rPr>
          <w:rFonts w:ascii="Times New Roman" w:hAnsi="Times New Roman"/>
          <w:color w:val="000000"/>
          <w:sz w:val="28"/>
          <w:szCs w:val="24"/>
          <w:lang w:val="kk"/>
        </w:rPr>
      </w:pPr>
      <w:bookmarkStart w:id="4" w:name="2175220276"/>
      <w:bookmarkEnd w:id="2"/>
      <w:r w:rsidRPr="00B24490">
        <w:rPr>
          <w:rFonts w:ascii="Times New Roman" w:hAnsi="Times New Roman"/>
          <w:color w:val="000000"/>
          <w:sz w:val="28"/>
          <w:szCs w:val="24"/>
          <w:lang w:val="kk"/>
        </w:rPr>
        <w:t>Панимун Биорал капсуласын бүтін күйінде жұту қажет.</w:t>
      </w:r>
    </w:p>
    <w:p w14:paraId="150C6096" w14:textId="77777777" w:rsidR="005C4B12" w:rsidRPr="000901B0" w:rsidRDefault="00E010A2" w:rsidP="00844CE8">
      <w:pPr>
        <w:spacing w:after="0" w:line="240" w:lineRule="auto"/>
        <w:jc w:val="both"/>
        <w:rPr>
          <w:rFonts w:ascii="Times New Roman" w:hAnsi="Times New Roman"/>
          <w:i/>
          <w:sz w:val="24"/>
          <w:lang w:val="kk"/>
        </w:rPr>
      </w:pPr>
      <w:bookmarkStart w:id="5" w:name="2175220278"/>
      <w:bookmarkEnd w:id="4"/>
      <w:r w:rsidRPr="008372C6">
        <w:rPr>
          <w:rFonts w:ascii="Times New Roman" w:eastAsia="Times New Roman" w:hAnsi="Times New Roman"/>
          <w:b/>
          <w:i/>
          <w:sz w:val="28"/>
          <w:szCs w:val="28"/>
          <w:lang w:val="kk" w:eastAsia="ru-RU"/>
        </w:rPr>
        <w:t xml:space="preserve">Артық дозалану жағдайында қабылдау қажет болатын шаралар </w:t>
      </w:r>
    </w:p>
    <w:p w14:paraId="16E20F2B" w14:textId="77777777" w:rsidR="00A26E70" w:rsidRPr="000901B0" w:rsidRDefault="00E010A2" w:rsidP="00A26E70">
      <w:pPr>
        <w:spacing w:after="0" w:line="240" w:lineRule="auto"/>
        <w:jc w:val="both"/>
        <w:rPr>
          <w:rFonts w:ascii="Times New Roman" w:hAnsi="Times New Roman"/>
          <w:iCs/>
          <w:sz w:val="28"/>
          <w:szCs w:val="24"/>
          <w:lang w:val="kk"/>
        </w:rPr>
      </w:pPr>
      <w:r w:rsidRPr="00A26E70">
        <w:rPr>
          <w:rFonts w:ascii="Times New Roman" w:hAnsi="Times New Roman"/>
          <w:iCs/>
          <w:sz w:val="28"/>
          <w:szCs w:val="24"/>
          <w:lang w:val="kk"/>
        </w:rPr>
        <w:t>Пероральді қабылданған циклоспориннің жартылай өлімге әкелетін дозасы (LD50) тышқандар үшін 2329 мг/кг, егеуқұйрықтар үшін 1480 мг/кг және үй қояндары үшін &gt;1000 мг/кг құрайды. Вена ішіне енгізілетін циклоспориннің жартылай өлімге әкелетін дозасы (LD50) тышқандар үшін 148 мг/кг, егеуқұйрықтар үшін 104 мг/кг және үй қояндары үшін 46 мг/кг құрайды.</w:t>
      </w:r>
    </w:p>
    <w:p w14:paraId="796CB2B1" w14:textId="77777777" w:rsidR="00A26E70" w:rsidRPr="000901B0" w:rsidRDefault="00E010A2" w:rsidP="00A26E70">
      <w:pPr>
        <w:spacing w:after="0" w:line="240" w:lineRule="auto"/>
        <w:jc w:val="both"/>
        <w:rPr>
          <w:rFonts w:ascii="Times New Roman" w:hAnsi="Times New Roman"/>
          <w:i/>
          <w:iCs/>
          <w:sz w:val="28"/>
          <w:szCs w:val="24"/>
          <w:lang w:val="kk"/>
        </w:rPr>
      </w:pPr>
      <w:r w:rsidRPr="00A26E70">
        <w:rPr>
          <w:rFonts w:ascii="Times New Roman" w:hAnsi="Times New Roman"/>
          <w:i/>
          <w:iCs/>
          <w:sz w:val="28"/>
          <w:szCs w:val="24"/>
          <w:lang w:val="kk"/>
        </w:rPr>
        <w:t>Симптомдары</w:t>
      </w:r>
    </w:p>
    <w:p w14:paraId="5A103AD8" w14:textId="77777777" w:rsidR="00A26E70" w:rsidRPr="000901B0" w:rsidRDefault="00E010A2" w:rsidP="00A26E70">
      <w:pPr>
        <w:spacing w:after="0" w:line="240" w:lineRule="auto"/>
        <w:jc w:val="both"/>
        <w:rPr>
          <w:rFonts w:ascii="Times New Roman" w:hAnsi="Times New Roman"/>
          <w:iCs/>
          <w:sz w:val="28"/>
          <w:szCs w:val="24"/>
          <w:lang w:val="kk"/>
        </w:rPr>
      </w:pPr>
      <w:r w:rsidRPr="00A26E70">
        <w:rPr>
          <w:rFonts w:ascii="Times New Roman" w:hAnsi="Times New Roman"/>
          <w:iCs/>
          <w:sz w:val="28"/>
          <w:szCs w:val="24"/>
          <w:lang w:val="kk"/>
        </w:rPr>
        <w:t xml:space="preserve">Циклоспоринмен жедел артық дозалану туралы мәліметтер шектеулі. 10 г дейін (шамамен 150 мг/кг) дозаны пероральді қабылдау салыстырмалы түрде аз клиникалық салдарға (құсу, ұйқышылдық, бас ауыруы, тахикардия) және кейбір пациенттерде орташа ауырлық дәрежесіндегі бүйрек функциясының қайтымды бұзылуына әкелді. Шала туылған нәрестелердегі циклоспориннің кездейсоқ парентеральды артық дозалануы ауыр </w:t>
      </w:r>
      <w:r w:rsidR="002764D9">
        <w:rPr>
          <w:rFonts w:ascii="Times New Roman" w:hAnsi="Times New Roman"/>
          <w:iCs/>
          <w:sz w:val="28"/>
          <w:szCs w:val="24"/>
          <w:lang w:val="kk-KZ"/>
        </w:rPr>
        <w:t>уыттануға</w:t>
      </w:r>
      <w:r w:rsidRPr="00A26E70">
        <w:rPr>
          <w:rFonts w:ascii="Times New Roman" w:hAnsi="Times New Roman"/>
          <w:iCs/>
          <w:sz w:val="28"/>
          <w:szCs w:val="24"/>
          <w:lang w:val="kk"/>
        </w:rPr>
        <w:t xml:space="preserve"> әкелді.</w:t>
      </w:r>
    </w:p>
    <w:p w14:paraId="3BAE44C3" w14:textId="77777777" w:rsidR="00A26E70" w:rsidRPr="000901B0" w:rsidRDefault="00E010A2" w:rsidP="00A26E70">
      <w:pPr>
        <w:spacing w:after="0" w:line="240" w:lineRule="auto"/>
        <w:jc w:val="both"/>
        <w:rPr>
          <w:rFonts w:ascii="Times New Roman" w:hAnsi="Times New Roman"/>
          <w:i/>
          <w:iCs/>
          <w:sz w:val="28"/>
          <w:szCs w:val="24"/>
          <w:lang w:val="kk"/>
        </w:rPr>
      </w:pPr>
      <w:r w:rsidRPr="00A26E70">
        <w:rPr>
          <w:rFonts w:ascii="Times New Roman" w:hAnsi="Times New Roman"/>
          <w:i/>
          <w:iCs/>
          <w:sz w:val="28"/>
          <w:szCs w:val="24"/>
          <w:lang w:val="kk"/>
        </w:rPr>
        <w:t>Емі</w:t>
      </w:r>
    </w:p>
    <w:p w14:paraId="2790D3F1" w14:textId="77777777" w:rsidR="00A26E70" w:rsidRPr="000901B0" w:rsidRDefault="00E010A2" w:rsidP="00844CE8">
      <w:pPr>
        <w:spacing w:after="0" w:line="240" w:lineRule="auto"/>
        <w:jc w:val="both"/>
        <w:rPr>
          <w:rFonts w:ascii="Times New Roman" w:hAnsi="Times New Roman"/>
          <w:iCs/>
          <w:sz w:val="28"/>
          <w:szCs w:val="24"/>
          <w:lang w:val="kk"/>
        </w:rPr>
      </w:pPr>
      <w:r w:rsidRPr="00A26E70">
        <w:rPr>
          <w:rFonts w:ascii="Times New Roman" w:hAnsi="Times New Roman"/>
          <w:iCs/>
          <w:sz w:val="28"/>
          <w:szCs w:val="24"/>
          <w:lang w:val="kk"/>
        </w:rPr>
        <w:t>Артық дозаланудың барлық жағдайларында симптоматикалық емдеу және жалпы демеуші шаралар жүргізілуі керек. Артық дозаланғаннан кейінгі алғашқы сағаттарда құстыру және асқазанды шаю керек. Циклоспорин диализ және белсендірілген көмірді қолдану арқылы гемоперфузия кезінде іс жүзінде шығарылмайды.</w:t>
      </w:r>
    </w:p>
    <w:bookmarkEnd w:id="5"/>
    <w:p w14:paraId="7A1F9BFD" w14:textId="77777777" w:rsidR="00A12563" w:rsidRPr="000901B0" w:rsidRDefault="00A12563" w:rsidP="00844CE8">
      <w:pPr>
        <w:spacing w:after="0" w:line="240" w:lineRule="auto"/>
        <w:jc w:val="both"/>
        <w:rPr>
          <w:rFonts w:ascii="Times New Roman" w:eastAsia="Times New Roman" w:hAnsi="Times New Roman"/>
          <w:b/>
          <w:sz w:val="28"/>
          <w:szCs w:val="28"/>
          <w:lang w:val="kk" w:eastAsia="ru-RU"/>
        </w:rPr>
      </w:pPr>
    </w:p>
    <w:p w14:paraId="29B03824" w14:textId="77777777" w:rsidR="001937AD" w:rsidRPr="000901B0" w:rsidRDefault="00E010A2" w:rsidP="00844CE8">
      <w:pPr>
        <w:spacing w:after="0" w:line="240" w:lineRule="auto"/>
        <w:jc w:val="both"/>
        <w:rPr>
          <w:rFonts w:ascii="Times New Roman" w:hAnsi="Times New Roman"/>
          <w:b/>
          <w:color w:val="000000"/>
          <w:sz w:val="28"/>
          <w:szCs w:val="28"/>
          <w:lang w:val="kk"/>
        </w:rPr>
      </w:pPr>
      <w:bookmarkStart w:id="6" w:name="2175220282"/>
      <w:r w:rsidRPr="00844CE8">
        <w:rPr>
          <w:rFonts w:ascii="Times New Roman" w:hAnsi="Times New Roman"/>
          <w:b/>
          <w:color w:val="000000"/>
          <w:sz w:val="28"/>
          <w:szCs w:val="28"/>
          <w:lang w:val="kk"/>
        </w:rPr>
        <w:t xml:space="preserve">ДП стандартты қолдану кезінде көрініс беретін </w:t>
      </w:r>
      <w:r w:rsidRPr="00844CE8">
        <w:rPr>
          <w:rFonts w:ascii="Times New Roman" w:eastAsia="Times New Roman" w:hAnsi="Times New Roman"/>
          <w:b/>
          <w:sz w:val="28"/>
          <w:szCs w:val="28"/>
          <w:lang w:val="kk" w:eastAsia="ru-RU"/>
        </w:rPr>
        <w:t>жағымсыз реакциялар сипаттамасы</w:t>
      </w:r>
      <w:r w:rsidRPr="00844CE8">
        <w:rPr>
          <w:rFonts w:ascii="Times New Roman" w:hAnsi="Times New Roman"/>
          <w:b/>
          <w:color w:val="000000"/>
          <w:sz w:val="28"/>
          <w:szCs w:val="28"/>
          <w:lang w:val="kk"/>
        </w:rPr>
        <w:t xml:space="preserve"> және осы жағдайда қабылдау керек шаралар </w:t>
      </w:r>
    </w:p>
    <w:bookmarkEnd w:id="6"/>
    <w:p w14:paraId="68668109" w14:textId="77777777" w:rsidR="00330AB3" w:rsidRPr="000901B0" w:rsidRDefault="00E010A2" w:rsidP="00330AB3">
      <w:pPr>
        <w:spacing w:after="0" w:line="240" w:lineRule="auto"/>
        <w:jc w:val="both"/>
        <w:rPr>
          <w:rFonts w:ascii="Times New Roman" w:hAnsi="Times New Roman"/>
          <w:bCs/>
          <w:iCs/>
          <w:sz w:val="28"/>
          <w:szCs w:val="28"/>
          <w:lang w:val="kk"/>
        </w:rPr>
      </w:pPr>
      <w:r>
        <w:rPr>
          <w:rFonts w:ascii="Times New Roman" w:hAnsi="Times New Roman"/>
          <w:bCs/>
          <w:iCs/>
          <w:sz w:val="28"/>
          <w:szCs w:val="28"/>
          <w:lang w:val="kk"/>
        </w:rPr>
        <w:t>Жағымсыз реакциялар мынадай белгілеулерді пайдалана отырып жиілік бойынша жіктелген:</w:t>
      </w:r>
      <w:r w:rsidRPr="00330AB3">
        <w:rPr>
          <w:rFonts w:ascii="Times New Roman" w:hAnsi="Times New Roman"/>
          <w:bCs/>
          <w:i/>
          <w:sz w:val="28"/>
          <w:szCs w:val="28"/>
          <w:lang w:val="kk"/>
        </w:rPr>
        <w:t xml:space="preserve"> өте жиі (≥ 1/10); жиі (≥1/100-ден &lt; 1/10-ға дейін); жиі емес (≥1/1000-нан &lt; 1/100-ге дейін); сирек (≥1/10 000-нан &lt; 1/1000-ға дейін); </w:t>
      </w:r>
      <w:r w:rsidRPr="00330AB3">
        <w:rPr>
          <w:rFonts w:ascii="Times New Roman" w:hAnsi="Times New Roman"/>
          <w:bCs/>
          <w:i/>
          <w:sz w:val="28"/>
          <w:szCs w:val="28"/>
          <w:lang w:val="kk"/>
        </w:rPr>
        <w:lastRenderedPageBreak/>
        <w:t xml:space="preserve">өте сирек (&lt; 1/10 000); белгісіз (қолда бар деректер бойынша бағалау мүмкін емес). </w:t>
      </w:r>
    </w:p>
    <w:p w14:paraId="3F712CCE" w14:textId="77777777" w:rsidR="001937AD" w:rsidRPr="00844CE8" w:rsidRDefault="00E010A2" w:rsidP="00844CE8">
      <w:pPr>
        <w:spacing w:after="0" w:line="240" w:lineRule="auto"/>
        <w:jc w:val="both"/>
        <w:rPr>
          <w:rFonts w:ascii="Times New Roman" w:eastAsia="Times New Roman" w:hAnsi="Times New Roman"/>
          <w:i/>
          <w:sz w:val="28"/>
          <w:szCs w:val="28"/>
          <w:lang w:eastAsia="ru-RU"/>
        </w:rPr>
      </w:pPr>
      <w:r w:rsidRPr="00844CE8">
        <w:rPr>
          <w:rFonts w:ascii="Times New Roman" w:eastAsia="Times New Roman" w:hAnsi="Times New Roman"/>
          <w:bCs/>
          <w:i/>
          <w:sz w:val="28"/>
          <w:szCs w:val="28"/>
          <w:lang w:val="kk" w:eastAsia="ru-RU"/>
        </w:rPr>
        <w:t xml:space="preserve">Өте жиі </w:t>
      </w:r>
    </w:p>
    <w:p w14:paraId="73D0C24F" w14:textId="77777777" w:rsidR="005C4B12" w:rsidRPr="00844CE8" w:rsidRDefault="00E010A2" w:rsidP="00844CE8">
      <w:pPr>
        <w:tabs>
          <w:tab w:val="left" w:pos="8931"/>
        </w:tabs>
        <w:spacing w:after="0" w:line="240" w:lineRule="auto"/>
        <w:jc w:val="both"/>
        <w:rPr>
          <w:rFonts w:ascii="Times New Roman" w:hAnsi="Times New Roman"/>
          <w:sz w:val="28"/>
          <w:szCs w:val="28"/>
        </w:rPr>
      </w:pPr>
      <w:r w:rsidRPr="00844CE8">
        <w:rPr>
          <w:rFonts w:ascii="Times New Roman" w:hAnsi="Times New Roman"/>
          <w:sz w:val="28"/>
          <w:szCs w:val="28"/>
          <w:lang w:val="kk"/>
        </w:rPr>
        <w:t>- Гиперлипидемия</w:t>
      </w:r>
    </w:p>
    <w:p w14:paraId="2ABB4AFC" w14:textId="77777777" w:rsidR="005C4B12" w:rsidRDefault="00E010A2" w:rsidP="00844CE8">
      <w:pPr>
        <w:tabs>
          <w:tab w:val="left" w:pos="8931"/>
        </w:tabs>
        <w:spacing w:after="0" w:line="240" w:lineRule="auto"/>
        <w:jc w:val="both"/>
        <w:rPr>
          <w:rFonts w:ascii="Times New Roman" w:hAnsi="Times New Roman"/>
          <w:sz w:val="28"/>
          <w:szCs w:val="28"/>
        </w:rPr>
      </w:pPr>
      <w:r w:rsidRPr="00844CE8">
        <w:rPr>
          <w:rFonts w:ascii="Times New Roman" w:hAnsi="Times New Roman"/>
          <w:sz w:val="28"/>
          <w:szCs w:val="28"/>
          <w:lang w:val="kk"/>
        </w:rPr>
        <w:t>- Тремор, бас ауыруы</w:t>
      </w:r>
    </w:p>
    <w:p w14:paraId="6E3869CE" w14:textId="77777777" w:rsidR="00330AB3" w:rsidRDefault="00E010A2" w:rsidP="00844CE8">
      <w:pPr>
        <w:tabs>
          <w:tab w:val="left" w:pos="8931"/>
        </w:tabs>
        <w:spacing w:after="0" w:line="240" w:lineRule="auto"/>
        <w:jc w:val="both"/>
        <w:rPr>
          <w:rFonts w:ascii="Times New Roman" w:hAnsi="Times New Roman"/>
          <w:sz w:val="28"/>
          <w:szCs w:val="28"/>
        </w:rPr>
      </w:pPr>
      <w:r>
        <w:rPr>
          <w:rFonts w:ascii="Times New Roman" w:hAnsi="Times New Roman"/>
          <w:sz w:val="28"/>
          <w:szCs w:val="28"/>
          <w:lang w:val="kk"/>
        </w:rPr>
        <w:t>- Артериялық гипертензия</w:t>
      </w:r>
    </w:p>
    <w:p w14:paraId="053FEFE3" w14:textId="77777777" w:rsidR="00330AB3" w:rsidRDefault="00E010A2" w:rsidP="00844CE8">
      <w:pPr>
        <w:tabs>
          <w:tab w:val="left" w:pos="8931"/>
        </w:tabs>
        <w:spacing w:after="0" w:line="240" w:lineRule="auto"/>
        <w:jc w:val="both"/>
        <w:rPr>
          <w:rFonts w:ascii="Times New Roman" w:hAnsi="Times New Roman"/>
          <w:sz w:val="28"/>
          <w:szCs w:val="28"/>
        </w:rPr>
      </w:pPr>
      <w:r>
        <w:rPr>
          <w:rFonts w:ascii="Times New Roman" w:hAnsi="Times New Roman"/>
          <w:sz w:val="28"/>
          <w:szCs w:val="28"/>
          <w:lang w:val="kk"/>
        </w:rPr>
        <w:t>- Гирсутизм</w:t>
      </w:r>
    </w:p>
    <w:p w14:paraId="00E2883F" w14:textId="77777777" w:rsidR="00330AB3" w:rsidRPr="00844CE8" w:rsidRDefault="00E010A2" w:rsidP="00844CE8">
      <w:pPr>
        <w:tabs>
          <w:tab w:val="left" w:pos="8931"/>
        </w:tabs>
        <w:spacing w:after="0" w:line="240" w:lineRule="auto"/>
        <w:jc w:val="both"/>
        <w:rPr>
          <w:rFonts w:ascii="Times New Roman" w:hAnsi="Times New Roman"/>
          <w:sz w:val="28"/>
          <w:szCs w:val="28"/>
        </w:rPr>
      </w:pPr>
      <w:r>
        <w:rPr>
          <w:rFonts w:ascii="Times New Roman" w:hAnsi="Times New Roman"/>
          <w:sz w:val="28"/>
          <w:szCs w:val="28"/>
          <w:lang w:val="kk"/>
        </w:rPr>
        <w:t>- Бүйрек функциясының бұзылуы</w:t>
      </w:r>
    </w:p>
    <w:p w14:paraId="0D9195E2" w14:textId="77777777" w:rsidR="001937AD" w:rsidRPr="00844CE8" w:rsidRDefault="00E010A2" w:rsidP="00844CE8">
      <w:pPr>
        <w:spacing w:after="0" w:line="240" w:lineRule="auto"/>
        <w:jc w:val="both"/>
        <w:rPr>
          <w:rFonts w:ascii="Times New Roman" w:hAnsi="Times New Roman"/>
          <w:i/>
          <w:sz w:val="28"/>
          <w:szCs w:val="28"/>
        </w:rPr>
      </w:pPr>
      <w:r w:rsidRPr="00844CE8">
        <w:rPr>
          <w:rFonts w:ascii="Times New Roman" w:hAnsi="Times New Roman"/>
          <w:i/>
          <w:sz w:val="28"/>
          <w:szCs w:val="28"/>
          <w:lang w:val="kk"/>
        </w:rPr>
        <w:t xml:space="preserve">Жиі </w:t>
      </w:r>
    </w:p>
    <w:p w14:paraId="252FAD09" w14:textId="77777777" w:rsidR="005C4B12" w:rsidRPr="00844CE8" w:rsidRDefault="00E010A2" w:rsidP="00844CE8">
      <w:pPr>
        <w:tabs>
          <w:tab w:val="left" w:pos="8931"/>
        </w:tabs>
        <w:spacing w:after="0" w:line="240" w:lineRule="auto"/>
        <w:jc w:val="both"/>
        <w:rPr>
          <w:rFonts w:ascii="Times New Roman" w:hAnsi="Times New Roman"/>
          <w:sz w:val="28"/>
          <w:szCs w:val="28"/>
        </w:rPr>
      </w:pPr>
      <w:r w:rsidRPr="00844CE8">
        <w:rPr>
          <w:rFonts w:ascii="Times New Roman" w:hAnsi="Times New Roman"/>
          <w:sz w:val="28"/>
          <w:szCs w:val="28"/>
          <w:lang w:val="kk"/>
        </w:rPr>
        <w:t>- Лейкопения</w:t>
      </w:r>
    </w:p>
    <w:p w14:paraId="310DFE83" w14:textId="77777777" w:rsidR="005C4B12" w:rsidRDefault="00E010A2" w:rsidP="00844CE8">
      <w:pPr>
        <w:tabs>
          <w:tab w:val="left" w:pos="8931"/>
        </w:tabs>
        <w:spacing w:after="0" w:line="240" w:lineRule="auto"/>
        <w:jc w:val="both"/>
        <w:rPr>
          <w:rFonts w:ascii="Times New Roman" w:hAnsi="Times New Roman"/>
          <w:sz w:val="28"/>
          <w:szCs w:val="28"/>
        </w:rPr>
      </w:pPr>
      <w:r w:rsidRPr="00844CE8">
        <w:rPr>
          <w:rFonts w:ascii="Times New Roman" w:hAnsi="Times New Roman"/>
          <w:sz w:val="28"/>
          <w:szCs w:val="28"/>
          <w:lang w:val="kk"/>
        </w:rPr>
        <w:t>- Гипергликемия, анорексия, гиперурикемия, гиперкалиемия, гипомагниемия</w:t>
      </w:r>
    </w:p>
    <w:p w14:paraId="00E9A752" w14:textId="77777777" w:rsidR="00330AB3" w:rsidRDefault="00E010A2" w:rsidP="00844CE8">
      <w:pPr>
        <w:tabs>
          <w:tab w:val="left" w:pos="8931"/>
        </w:tabs>
        <w:spacing w:after="0" w:line="240" w:lineRule="auto"/>
        <w:jc w:val="both"/>
        <w:rPr>
          <w:rFonts w:ascii="Times New Roman" w:hAnsi="Times New Roman"/>
          <w:sz w:val="28"/>
          <w:szCs w:val="28"/>
        </w:rPr>
      </w:pPr>
      <w:r>
        <w:rPr>
          <w:rFonts w:ascii="Times New Roman" w:hAnsi="Times New Roman"/>
          <w:sz w:val="28"/>
          <w:szCs w:val="28"/>
          <w:lang w:val="kk"/>
        </w:rPr>
        <w:t>- Құрысулар, парестезия</w:t>
      </w:r>
    </w:p>
    <w:p w14:paraId="1EC4A7B5" w14:textId="77777777" w:rsidR="00330AB3" w:rsidRDefault="00E010A2" w:rsidP="00844CE8">
      <w:pPr>
        <w:tabs>
          <w:tab w:val="left" w:pos="8931"/>
        </w:tabs>
        <w:spacing w:after="0" w:line="240" w:lineRule="auto"/>
        <w:jc w:val="both"/>
        <w:rPr>
          <w:rFonts w:ascii="Times New Roman" w:hAnsi="Times New Roman"/>
          <w:sz w:val="28"/>
          <w:szCs w:val="28"/>
        </w:rPr>
      </w:pPr>
      <w:r>
        <w:rPr>
          <w:rFonts w:ascii="Times New Roman" w:hAnsi="Times New Roman"/>
          <w:sz w:val="28"/>
          <w:szCs w:val="28"/>
          <w:lang w:val="kk"/>
        </w:rPr>
        <w:t>- Ысынулар</w:t>
      </w:r>
    </w:p>
    <w:p w14:paraId="79627B58" w14:textId="77777777" w:rsidR="00330AB3" w:rsidRDefault="00E010A2" w:rsidP="00844CE8">
      <w:pPr>
        <w:tabs>
          <w:tab w:val="left" w:pos="8931"/>
        </w:tabs>
        <w:spacing w:after="0" w:line="240" w:lineRule="auto"/>
        <w:jc w:val="both"/>
        <w:rPr>
          <w:rFonts w:ascii="Times New Roman" w:hAnsi="Times New Roman"/>
          <w:sz w:val="28"/>
          <w:szCs w:val="28"/>
        </w:rPr>
      </w:pPr>
      <w:r>
        <w:rPr>
          <w:rFonts w:ascii="Times New Roman" w:hAnsi="Times New Roman"/>
          <w:sz w:val="28"/>
          <w:szCs w:val="28"/>
          <w:lang w:val="kk"/>
        </w:rPr>
        <w:t>- Жүрек айнуы, құсу, іш аймағының жайсыздығы/ ауыруы, диарея, қызыл иектің гиперплазиясы, пептидтік ойықжара</w:t>
      </w:r>
    </w:p>
    <w:p w14:paraId="5222CF96" w14:textId="77777777" w:rsidR="00330AB3" w:rsidRDefault="00E010A2" w:rsidP="00844CE8">
      <w:pPr>
        <w:tabs>
          <w:tab w:val="left" w:pos="8931"/>
        </w:tabs>
        <w:spacing w:after="0" w:line="240" w:lineRule="auto"/>
        <w:jc w:val="both"/>
        <w:rPr>
          <w:rFonts w:ascii="Times New Roman" w:hAnsi="Times New Roman"/>
          <w:sz w:val="28"/>
          <w:szCs w:val="28"/>
        </w:rPr>
      </w:pPr>
      <w:r>
        <w:rPr>
          <w:rFonts w:ascii="Times New Roman" w:hAnsi="Times New Roman"/>
          <w:sz w:val="28"/>
          <w:szCs w:val="28"/>
          <w:lang w:val="kk"/>
        </w:rPr>
        <w:t>- Бауыр функциясының бұзылуы</w:t>
      </w:r>
    </w:p>
    <w:p w14:paraId="1C8287A2" w14:textId="77777777" w:rsidR="00330AB3" w:rsidRDefault="00E010A2" w:rsidP="00844CE8">
      <w:pPr>
        <w:tabs>
          <w:tab w:val="left" w:pos="8931"/>
        </w:tabs>
        <w:spacing w:after="0" w:line="240" w:lineRule="auto"/>
        <w:jc w:val="both"/>
        <w:rPr>
          <w:rFonts w:ascii="Times New Roman" w:hAnsi="Times New Roman"/>
          <w:sz w:val="28"/>
          <w:szCs w:val="28"/>
        </w:rPr>
      </w:pPr>
      <w:r>
        <w:rPr>
          <w:rFonts w:ascii="Times New Roman" w:hAnsi="Times New Roman"/>
          <w:sz w:val="28"/>
          <w:szCs w:val="28"/>
          <w:lang w:val="kk"/>
        </w:rPr>
        <w:t>- Акне, гипертрихоз</w:t>
      </w:r>
    </w:p>
    <w:p w14:paraId="569A1908" w14:textId="77777777" w:rsidR="00330AB3" w:rsidRDefault="00E010A2" w:rsidP="00844CE8">
      <w:pPr>
        <w:tabs>
          <w:tab w:val="left" w:pos="8931"/>
        </w:tabs>
        <w:spacing w:after="0" w:line="240" w:lineRule="auto"/>
        <w:jc w:val="both"/>
        <w:rPr>
          <w:rFonts w:ascii="Times New Roman" w:hAnsi="Times New Roman"/>
          <w:sz w:val="28"/>
          <w:szCs w:val="28"/>
        </w:rPr>
      </w:pPr>
      <w:r>
        <w:rPr>
          <w:rFonts w:ascii="Times New Roman" w:hAnsi="Times New Roman"/>
          <w:sz w:val="28"/>
          <w:szCs w:val="28"/>
          <w:lang w:val="kk"/>
        </w:rPr>
        <w:t>- Миалгия, бұлшықет спазмы</w:t>
      </w:r>
    </w:p>
    <w:p w14:paraId="70BF372C" w14:textId="77777777" w:rsidR="00330AB3" w:rsidRPr="00844CE8" w:rsidRDefault="00E010A2" w:rsidP="00844CE8">
      <w:pPr>
        <w:tabs>
          <w:tab w:val="left" w:pos="8931"/>
        </w:tabs>
        <w:spacing w:after="0" w:line="240" w:lineRule="auto"/>
        <w:jc w:val="both"/>
        <w:rPr>
          <w:rFonts w:ascii="Times New Roman" w:hAnsi="Times New Roman"/>
          <w:sz w:val="28"/>
          <w:szCs w:val="28"/>
        </w:rPr>
      </w:pPr>
      <w:r>
        <w:rPr>
          <w:rFonts w:ascii="Times New Roman" w:hAnsi="Times New Roman"/>
          <w:sz w:val="28"/>
          <w:szCs w:val="28"/>
          <w:lang w:val="kk"/>
        </w:rPr>
        <w:t>- Қызба, шаршағыштық</w:t>
      </w:r>
    </w:p>
    <w:p w14:paraId="72B48912" w14:textId="77777777" w:rsidR="00F40388" w:rsidRPr="00844CE8" w:rsidRDefault="00E010A2" w:rsidP="00844CE8">
      <w:pPr>
        <w:spacing w:after="0" w:line="240" w:lineRule="auto"/>
        <w:jc w:val="both"/>
        <w:rPr>
          <w:rFonts w:ascii="Times New Roman" w:hAnsi="Times New Roman"/>
          <w:i/>
          <w:sz w:val="28"/>
          <w:szCs w:val="28"/>
        </w:rPr>
      </w:pPr>
      <w:r w:rsidRPr="00844CE8">
        <w:rPr>
          <w:rFonts w:ascii="Times New Roman" w:hAnsi="Times New Roman"/>
          <w:i/>
          <w:sz w:val="28"/>
          <w:szCs w:val="28"/>
          <w:lang w:val="kk"/>
        </w:rPr>
        <w:t xml:space="preserve">Жиі емес </w:t>
      </w:r>
    </w:p>
    <w:p w14:paraId="12FB5B92" w14:textId="77777777" w:rsidR="005C4B12" w:rsidRPr="00844CE8" w:rsidRDefault="00E010A2" w:rsidP="00844CE8">
      <w:pPr>
        <w:tabs>
          <w:tab w:val="left" w:pos="8931"/>
        </w:tabs>
        <w:spacing w:after="0" w:line="240" w:lineRule="auto"/>
        <w:jc w:val="both"/>
        <w:rPr>
          <w:rFonts w:ascii="Times New Roman" w:hAnsi="Times New Roman"/>
          <w:sz w:val="28"/>
          <w:szCs w:val="28"/>
        </w:rPr>
      </w:pPr>
      <w:r w:rsidRPr="00844CE8">
        <w:rPr>
          <w:rFonts w:ascii="Times New Roman" w:hAnsi="Times New Roman"/>
          <w:sz w:val="28"/>
          <w:szCs w:val="28"/>
          <w:lang w:val="kk"/>
        </w:rPr>
        <w:t>- Тромбоцитопения, анемия</w:t>
      </w:r>
    </w:p>
    <w:p w14:paraId="4FF4B665" w14:textId="77777777" w:rsidR="005C4B12" w:rsidRDefault="00E010A2" w:rsidP="00844CE8">
      <w:pPr>
        <w:tabs>
          <w:tab w:val="left" w:pos="8931"/>
        </w:tabs>
        <w:spacing w:after="0" w:line="240" w:lineRule="auto"/>
        <w:jc w:val="both"/>
        <w:rPr>
          <w:rFonts w:ascii="Times New Roman" w:hAnsi="Times New Roman"/>
          <w:sz w:val="28"/>
          <w:szCs w:val="28"/>
        </w:rPr>
      </w:pPr>
      <w:r w:rsidRPr="00844CE8">
        <w:rPr>
          <w:rFonts w:ascii="Times New Roman" w:hAnsi="Times New Roman"/>
          <w:sz w:val="28"/>
          <w:szCs w:val="28"/>
          <w:lang w:val="kk"/>
        </w:rPr>
        <w:t>- Энцефалопатия, соның ішінде артқы реверсивті энцефалопатиялық синдром (PRES), сондай-ақ құрысулар, сананың шатасуы, бағдардың бұзылуы, сезімталдықтың төмендеуі, қозу, ұйқысыздық, көру қабілетінің бұзылуы, қыртыстық соқырлық, кома, парездер және мишық атаксиясы сияқты белгілер мен симптомдар</w:t>
      </w:r>
    </w:p>
    <w:p w14:paraId="7A063008" w14:textId="77777777" w:rsidR="00330AB3" w:rsidRDefault="00E010A2" w:rsidP="00844CE8">
      <w:pPr>
        <w:tabs>
          <w:tab w:val="left" w:pos="8931"/>
        </w:tabs>
        <w:spacing w:after="0" w:line="240" w:lineRule="auto"/>
        <w:jc w:val="both"/>
        <w:rPr>
          <w:rFonts w:ascii="Times New Roman" w:hAnsi="Times New Roman"/>
          <w:sz w:val="28"/>
          <w:szCs w:val="28"/>
        </w:rPr>
      </w:pPr>
      <w:r>
        <w:rPr>
          <w:rFonts w:ascii="Times New Roman" w:hAnsi="Times New Roman"/>
          <w:sz w:val="28"/>
          <w:szCs w:val="28"/>
          <w:lang w:val="kk"/>
        </w:rPr>
        <w:t>- Аллергиялық бөртпе</w:t>
      </w:r>
    </w:p>
    <w:p w14:paraId="5A6D9FF6" w14:textId="77777777" w:rsidR="00330AB3" w:rsidRPr="0067548B" w:rsidRDefault="00E010A2" w:rsidP="00844CE8">
      <w:pPr>
        <w:tabs>
          <w:tab w:val="left" w:pos="8931"/>
        </w:tabs>
        <w:spacing w:after="0" w:line="240" w:lineRule="auto"/>
        <w:jc w:val="both"/>
        <w:rPr>
          <w:rFonts w:ascii="Times New Roman" w:hAnsi="Times New Roman"/>
          <w:sz w:val="28"/>
          <w:szCs w:val="28"/>
        </w:rPr>
      </w:pPr>
      <w:r>
        <w:rPr>
          <w:rFonts w:ascii="Times New Roman" w:hAnsi="Times New Roman"/>
          <w:sz w:val="28"/>
          <w:szCs w:val="28"/>
          <w:lang w:val="kk"/>
        </w:rPr>
        <w:t>- Ісіну, дене салмағының артуы</w:t>
      </w:r>
    </w:p>
    <w:p w14:paraId="3A9E805A" w14:textId="77777777" w:rsidR="001937AD" w:rsidRPr="00844CE8" w:rsidRDefault="00E010A2" w:rsidP="00844CE8">
      <w:pPr>
        <w:spacing w:after="0" w:line="240" w:lineRule="auto"/>
        <w:jc w:val="both"/>
        <w:rPr>
          <w:rFonts w:ascii="Times New Roman" w:hAnsi="Times New Roman"/>
          <w:sz w:val="28"/>
          <w:szCs w:val="28"/>
          <w:lang w:bidi="ru-RU"/>
        </w:rPr>
      </w:pPr>
      <w:r w:rsidRPr="00844CE8">
        <w:rPr>
          <w:rFonts w:ascii="Times New Roman" w:hAnsi="Times New Roman"/>
          <w:i/>
          <w:sz w:val="28"/>
          <w:szCs w:val="28"/>
          <w:lang w:val="kk"/>
        </w:rPr>
        <w:t xml:space="preserve">Сирек </w:t>
      </w:r>
    </w:p>
    <w:p w14:paraId="6DAECA52" w14:textId="77777777" w:rsidR="005C4B12" w:rsidRPr="00844CE8" w:rsidRDefault="00E010A2" w:rsidP="00844CE8">
      <w:pPr>
        <w:tabs>
          <w:tab w:val="left" w:pos="8931"/>
        </w:tabs>
        <w:spacing w:after="0" w:line="240" w:lineRule="auto"/>
        <w:jc w:val="both"/>
        <w:rPr>
          <w:rFonts w:ascii="Times New Roman" w:hAnsi="Times New Roman"/>
          <w:sz w:val="28"/>
          <w:szCs w:val="28"/>
        </w:rPr>
      </w:pPr>
      <w:r w:rsidRPr="00844CE8">
        <w:rPr>
          <w:rFonts w:ascii="Times New Roman" w:hAnsi="Times New Roman"/>
          <w:sz w:val="28"/>
          <w:szCs w:val="28"/>
          <w:lang w:val="kk"/>
        </w:rPr>
        <w:t>- Гемолиздік-уремиялық синдром, микроангиопатиялық гемолиздік анемия</w:t>
      </w:r>
    </w:p>
    <w:p w14:paraId="65948C85" w14:textId="77777777" w:rsidR="005C4B12" w:rsidRDefault="00E010A2" w:rsidP="00844CE8">
      <w:pPr>
        <w:tabs>
          <w:tab w:val="left" w:pos="8931"/>
        </w:tabs>
        <w:spacing w:after="0" w:line="240" w:lineRule="auto"/>
        <w:jc w:val="both"/>
        <w:rPr>
          <w:rFonts w:ascii="Times New Roman" w:hAnsi="Times New Roman"/>
          <w:sz w:val="28"/>
          <w:szCs w:val="28"/>
        </w:rPr>
      </w:pPr>
      <w:r w:rsidRPr="00844CE8">
        <w:rPr>
          <w:rFonts w:ascii="Times New Roman" w:hAnsi="Times New Roman"/>
          <w:sz w:val="28"/>
          <w:szCs w:val="28"/>
          <w:lang w:val="kk"/>
        </w:rPr>
        <w:t>- Моторлық полинейропатия</w:t>
      </w:r>
    </w:p>
    <w:p w14:paraId="0EDFB757" w14:textId="77777777" w:rsidR="00145C92" w:rsidRPr="0067548B" w:rsidRDefault="00E010A2" w:rsidP="00844CE8">
      <w:pPr>
        <w:tabs>
          <w:tab w:val="left" w:pos="8931"/>
        </w:tabs>
        <w:spacing w:after="0" w:line="240" w:lineRule="auto"/>
        <w:jc w:val="both"/>
        <w:rPr>
          <w:rFonts w:ascii="Times New Roman" w:hAnsi="Times New Roman"/>
          <w:sz w:val="28"/>
          <w:szCs w:val="28"/>
        </w:rPr>
      </w:pPr>
      <w:r w:rsidRPr="0067548B">
        <w:rPr>
          <w:rFonts w:ascii="Times New Roman" w:hAnsi="Times New Roman"/>
          <w:sz w:val="28"/>
          <w:szCs w:val="28"/>
          <w:lang w:val="kk"/>
        </w:rPr>
        <w:t>- Панкреатит</w:t>
      </w:r>
    </w:p>
    <w:p w14:paraId="37894319" w14:textId="77777777" w:rsidR="00145C92" w:rsidRPr="0067548B" w:rsidRDefault="00E010A2" w:rsidP="00844CE8">
      <w:pPr>
        <w:tabs>
          <w:tab w:val="left" w:pos="8931"/>
        </w:tabs>
        <w:spacing w:after="0" w:line="240" w:lineRule="auto"/>
        <w:jc w:val="both"/>
        <w:rPr>
          <w:rFonts w:ascii="Times New Roman" w:hAnsi="Times New Roman"/>
          <w:sz w:val="28"/>
          <w:szCs w:val="28"/>
        </w:rPr>
      </w:pPr>
      <w:r w:rsidRPr="0067548B">
        <w:rPr>
          <w:rFonts w:ascii="Times New Roman" w:hAnsi="Times New Roman"/>
          <w:sz w:val="28"/>
          <w:szCs w:val="28"/>
          <w:lang w:val="kk"/>
        </w:rPr>
        <w:t>- Бұлшықет әлсіздігі, миопатия</w:t>
      </w:r>
    </w:p>
    <w:p w14:paraId="27DFDC4B" w14:textId="77777777" w:rsidR="00145C92" w:rsidRPr="0067548B" w:rsidRDefault="00E010A2" w:rsidP="00844CE8">
      <w:pPr>
        <w:tabs>
          <w:tab w:val="left" w:pos="8931"/>
        </w:tabs>
        <w:spacing w:after="0" w:line="240" w:lineRule="auto"/>
        <w:jc w:val="both"/>
        <w:rPr>
          <w:rFonts w:ascii="Times New Roman" w:hAnsi="Times New Roman"/>
          <w:sz w:val="28"/>
          <w:szCs w:val="28"/>
        </w:rPr>
      </w:pPr>
      <w:r w:rsidRPr="0067548B">
        <w:rPr>
          <w:rFonts w:ascii="Times New Roman" w:hAnsi="Times New Roman"/>
          <w:sz w:val="28"/>
          <w:szCs w:val="28"/>
          <w:lang w:val="kk"/>
        </w:rPr>
        <w:t>- Етеккір циклінің бұзылуы, гинекомастия</w:t>
      </w:r>
    </w:p>
    <w:p w14:paraId="5212E44A" w14:textId="77777777" w:rsidR="005C4B12" w:rsidRPr="00844CE8" w:rsidRDefault="00E010A2" w:rsidP="00844CE8">
      <w:pPr>
        <w:spacing w:after="0" w:line="240" w:lineRule="auto"/>
        <w:jc w:val="both"/>
        <w:rPr>
          <w:rFonts w:ascii="Times New Roman" w:hAnsi="Times New Roman"/>
          <w:i/>
          <w:sz w:val="28"/>
          <w:szCs w:val="28"/>
        </w:rPr>
      </w:pPr>
      <w:r w:rsidRPr="00844CE8">
        <w:rPr>
          <w:rFonts w:ascii="Times New Roman" w:hAnsi="Times New Roman"/>
          <w:i/>
          <w:sz w:val="28"/>
          <w:szCs w:val="28"/>
          <w:lang w:val="kk"/>
        </w:rPr>
        <w:t xml:space="preserve">Өте сирек </w:t>
      </w:r>
    </w:p>
    <w:p w14:paraId="39CCC9D1" w14:textId="77777777" w:rsidR="005C4B12" w:rsidRPr="00844CE8" w:rsidRDefault="00E010A2" w:rsidP="00844CE8">
      <w:pPr>
        <w:tabs>
          <w:tab w:val="left" w:pos="8931"/>
        </w:tabs>
        <w:spacing w:after="0" w:line="240" w:lineRule="auto"/>
        <w:jc w:val="both"/>
        <w:rPr>
          <w:rFonts w:ascii="Times New Roman" w:hAnsi="Times New Roman"/>
          <w:sz w:val="28"/>
          <w:szCs w:val="28"/>
        </w:rPr>
      </w:pPr>
      <w:r w:rsidRPr="00844CE8">
        <w:rPr>
          <w:rFonts w:ascii="Times New Roman" w:hAnsi="Times New Roman"/>
          <w:sz w:val="28"/>
          <w:szCs w:val="28"/>
          <w:lang w:val="kk"/>
        </w:rPr>
        <w:t xml:space="preserve">- </w:t>
      </w:r>
      <w:r w:rsidRPr="00C64D80">
        <w:rPr>
          <w:rFonts w:ascii="Times New Roman" w:hAnsi="Times New Roman"/>
          <w:sz w:val="28"/>
          <w:szCs w:val="28"/>
          <w:lang w:val="kk"/>
        </w:rPr>
        <w:t xml:space="preserve">Көру жүйкесі дискісінің ісінуі, </w:t>
      </w:r>
      <w:r w:rsidRPr="00A26BF6">
        <w:rPr>
          <w:rFonts w:ascii="Times New Roman" w:hAnsi="Times New Roman"/>
          <w:sz w:val="28"/>
          <w:szCs w:val="28"/>
          <w:lang w:val="kk"/>
        </w:rPr>
        <w:t xml:space="preserve">соның ішінде </w:t>
      </w:r>
      <w:r w:rsidR="00B24490" w:rsidRPr="00A26BF6">
        <w:rPr>
          <w:rFonts w:ascii="Times New Roman" w:hAnsi="Times New Roman"/>
          <w:sz w:val="28"/>
          <w:szCs w:val="28"/>
          <w:lang w:val="kk"/>
        </w:rPr>
        <w:t>бассүйекішілік қатерсіз гипертензияға қатысты салдарлы</w:t>
      </w:r>
      <w:r w:rsidR="00B24490" w:rsidRPr="00A26BF6">
        <w:rPr>
          <w:rFonts w:ascii="Times New Roman" w:hAnsi="Times New Roman"/>
          <w:sz w:val="28"/>
          <w:szCs w:val="28"/>
          <w:lang w:val="kk-KZ"/>
        </w:rPr>
        <w:t>,</w:t>
      </w:r>
      <w:r w:rsidR="00B24490" w:rsidRPr="00A26BF6">
        <w:rPr>
          <w:rFonts w:ascii="Times New Roman" w:hAnsi="Times New Roman"/>
          <w:sz w:val="28"/>
          <w:szCs w:val="28"/>
          <w:lang w:val="kk"/>
        </w:rPr>
        <w:t xml:space="preserve"> көру қабілетінің ықтимал бұзылуымен көру жүйкесі бүртігінің ісінуі</w:t>
      </w:r>
      <w:r w:rsidR="00B24490">
        <w:rPr>
          <w:rFonts w:ascii="Times New Roman" w:hAnsi="Times New Roman"/>
          <w:sz w:val="28"/>
          <w:szCs w:val="28"/>
          <w:lang w:val="kk-KZ"/>
        </w:rPr>
        <w:t xml:space="preserve"> </w:t>
      </w:r>
    </w:p>
    <w:p w14:paraId="00673617" w14:textId="77777777" w:rsidR="007E1A7B" w:rsidRPr="00145C92" w:rsidRDefault="00E010A2" w:rsidP="007E1A7B">
      <w:pPr>
        <w:spacing w:after="0" w:line="240" w:lineRule="auto"/>
        <w:jc w:val="both"/>
        <w:rPr>
          <w:rFonts w:ascii="Times New Roman" w:hAnsi="Times New Roman"/>
          <w:i/>
          <w:sz w:val="32"/>
          <w:szCs w:val="32"/>
        </w:rPr>
      </w:pPr>
      <w:r w:rsidRPr="00145C92">
        <w:rPr>
          <w:rFonts w:ascii="Times New Roman" w:hAnsi="Times New Roman"/>
          <w:i/>
          <w:sz w:val="28"/>
          <w:szCs w:val="28"/>
          <w:lang w:val="kk"/>
        </w:rPr>
        <w:t>Белгісіз (қолда бар деректер негізінде бағалау мүмкін емес</w:t>
      </w:r>
      <w:r w:rsidRPr="00145C92">
        <w:rPr>
          <w:rFonts w:ascii="Times New Roman" w:hAnsi="Times New Roman"/>
          <w:i/>
          <w:sz w:val="32"/>
          <w:szCs w:val="32"/>
          <w:lang w:val="kk"/>
        </w:rPr>
        <w:t>)</w:t>
      </w:r>
    </w:p>
    <w:p w14:paraId="1292B7B2" w14:textId="77777777" w:rsidR="005C4B12" w:rsidRPr="00844CE8" w:rsidRDefault="00E010A2" w:rsidP="00844CE8">
      <w:pPr>
        <w:tabs>
          <w:tab w:val="left" w:pos="8931"/>
        </w:tabs>
        <w:spacing w:after="0" w:line="240" w:lineRule="auto"/>
        <w:jc w:val="both"/>
        <w:rPr>
          <w:rFonts w:ascii="Times New Roman" w:hAnsi="Times New Roman"/>
          <w:sz w:val="28"/>
          <w:szCs w:val="28"/>
        </w:rPr>
      </w:pPr>
      <w:r w:rsidRPr="007E1A7B">
        <w:rPr>
          <w:rFonts w:ascii="Times New Roman" w:hAnsi="Times New Roman"/>
          <w:sz w:val="28"/>
          <w:szCs w:val="28"/>
          <w:lang w:val="kk"/>
        </w:rPr>
        <w:t>- Тромбоздық микроангиопатия, тромбоздық тромбоцитопениялық пурпура</w:t>
      </w:r>
    </w:p>
    <w:p w14:paraId="219DE901" w14:textId="77777777" w:rsidR="005C4B12" w:rsidRDefault="00E010A2" w:rsidP="00844CE8">
      <w:pPr>
        <w:tabs>
          <w:tab w:val="left" w:pos="8931"/>
        </w:tabs>
        <w:spacing w:after="0" w:line="240" w:lineRule="auto"/>
        <w:jc w:val="both"/>
        <w:rPr>
          <w:rFonts w:ascii="Times New Roman" w:hAnsi="Times New Roman"/>
          <w:sz w:val="28"/>
          <w:szCs w:val="28"/>
        </w:rPr>
      </w:pPr>
      <w:r w:rsidRPr="00844CE8">
        <w:rPr>
          <w:rFonts w:ascii="Times New Roman" w:hAnsi="Times New Roman"/>
          <w:sz w:val="28"/>
          <w:szCs w:val="28"/>
          <w:lang w:val="kk"/>
        </w:rPr>
        <w:t>- Бас сақинасы</w:t>
      </w:r>
    </w:p>
    <w:p w14:paraId="42009C31" w14:textId="77777777" w:rsidR="00145C92" w:rsidRPr="0067548B" w:rsidRDefault="00E010A2" w:rsidP="00844CE8">
      <w:pPr>
        <w:tabs>
          <w:tab w:val="left" w:pos="8931"/>
        </w:tabs>
        <w:spacing w:after="0" w:line="240" w:lineRule="auto"/>
        <w:jc w:val="both"/>
        <w:rPr>
          <w:rFonts w:ascii="Times New Roman" w:hAnsi="Times New Roman"/>
          <w:sz w:val="28"/>
          <w:szCs w:val="28"/>
        </w:rPr>
      </w:pPr>
      <w:r w:rsidRPr="0067548B">
        <w:rPr>
          <w:rFonts w:ascii="Times New Roman" w:hAnsi="Times New Roman"/>
          <w:sz w:val="28"/>
          <w:szCs w:val="28"/>
          <w:lang w:val="kk"/>
        </w:rPr>
        <w:t>- Есту қабілетінің бұзылуы</w:t>
      </w:r>
    </w:p>
    <w:p w14:paraId="2C74E522" w14:textId="77777777" w:rsidR="00145C92" w:rsidRPr="00145C92" w:rsidRDefault="00E010A2" w:rsidP="00844CE8">
      <w:pPr>
        <w:tabs>
          <w:tab w:val="left" w:pos="8931"/>
        </w:tabs>
        <w:spacing w:after="0" w:line="240" w:lineRule="auto"/>
        <w:jc w:val="both"/>
        <w:rPr>
          <w:rFonts w:ascii="Times New Roman" w:hAnsi="Times New Roman"/>
          <w:sz w:val="28"/>
          <w:szCs w:val="28"/>
        </w:rPr>
      </w:pPr>
      <w:r w:rsidRPr="00145C92">
        <w:rPr>
          <w:rFonts w:ascii="Times New Roman" w:hAnsi="Times New Roman"/>
          <w:sz w:val="28"/>
          <w:szCs w:val="28"/>
          <w:lang w:val="kk"/>
        </w:rPr>
        <w:lastRenderedPageBreak/>
        <w:t xml:space="preserve">- Гепатоуыттылық және бауыр функциясының бұзылуы, соның ішінде холестаз, сарғаю, гепатит </w:t>
      </w:r>
      <w:r w:rsidRPr="00C64D80">
        <w:rPr>
          <w:rFonts w:ascii="Times New Roman" w:hAnsi="Times New Roman"/>
          <w:sz w:val="28"/>
          <w:szCs w:val="28"/>
          <w:lang w:val="kk"/>
        </w:rPr>
        <w:t xml:space="preserve">және </w:t>
      </w:r>
      <w:r w:rsidR="00B24490" w:rsidRPr="00C64D80">
        <w:rPr>
          <w:rFonts w:ascii="Times New Roman" w:hAnsi="Times New Roman"/>
          <w:sz w:val="28"/>
          <w:szCs w:val="28"/>
          <w:lang w:val="kk-KZ"/>
        </w:rPr>
        <w:t xml:space="preserve">кейбір </w:t>
      </w:r>
      <w:r w:rsidR="00B24490" w:rsidRPr="00C64D80">
        <w:rPr>
          <w:rFonts w:ascii="Times New Roman" w:hAnsi="Times New Roman"/>
          <w:sz w:val="28"/>
          <w:szCs w:val="28"/>
          <w:lang w:val="kk"/>
        </w:rPr>
        <w:t>өлімге әке</w:t>
      </w:r>
      <w:r w:rsidR="00B24490" w:rsidRPr="00C64D80">
        <w:rPr>
          <w:rFonts w:ascii="Times New Roman" w:hAnsi="Times New Roman"/>
          <w:sz w:val="28"/>
          <w:szCs w:val="28"/>
          <w:lang w:val="kk-KZ"/>
        </w:rPr>
        <w:t>п соқтыратын</w:t>
      </w:r>
      <w:r w:rsidR="00B24490" w:rsidRPr="00C64D80">
        <w:rPr>
          <w:rFonts w:ascii="Times New Roman" w:hAnsi="Times New Roman"/>
          <w:sz w:val="28"/>
          <w:szCs w:val="28"/>
          <w:lang w:val="kk"/>
        </w:rPr>
        <w:t xml:space="preserve"> </w:t>
      </w:r>
      <w:r w:rsidRPr="00C64D80">
        <w:rPr>
          <w:rFonts w:ascii="Times New Roman" w:hAnsi="Times New Roman"/>
          <w:sz w:val="28"/>
          <w:szCs w:val="28"/>
          <w:lang w:val="kk"/>
        </w:rPr>
        <w:t xml:space="preserve">бауыр </w:t>
      </w:r>
      <w:r w:rsidR="00B24490" w:rsidRPr="00C64D80">
        <w:rPr>
          <w:rFonts w:ascii="Times New Roman" w:hAnsi="Times New Roman"/>
          <w:sz w:val="28"/>
          <w:szCs w:val="28"/>
          <w:lang w:val="kk"/>
        </w:rPr>
        <w:t>жеткіліксіздігі</w:t>
      </w:r>
      <w:r w:rsidR="00B24490" w:rsidRPr="00145C92">
        <w:rPr>
          <w:rFonts w:ascii="Times New Roman" w:hAnsi="Times New Roman"/>
          <w:sz w:val="28"/>
          <w:szCs w:val="28"/>
          <w:lang w:val="kk"/>
        </w:rPr>
        <w:t xml:space="preserve"> </w:t>
      </w:r>
    </w:p>
    <w:p w14:paraId="1B872152" w14:textId="77777777" w:rsidR="00145C92" w:rsidRPr="0067548B" w:rsidRDefault="00E010A2" w:rsidP="00844CE8">
      <w:pPr>
        <w:tabs>
          <w:tab w:val="left" w:pos="8931"/>
        </w:tabs>
        <w:spacing w:after="0" w:line="240" w:lineRule="auto"/>
        <w:jc w:val="both"/>
        <w:rPr>
          <w:rFonts w:ascii="Times New Roman" w:hAnsi="Times New Roman"/>
          <w:sz w:val="28"/>
          <w:szCs w:val="28"/>
        </w:rPr>
      </w:pPr>
      <w:r w:rsidRPr="0067548B">
        <w:rPr>
          <w:rFonts w:ascii="Times New Roman" w:hAnsi="Times New Roman"/>
          <w:sz w:val="28"/>
          <w:szCs w:val="28"/>
          <w:lang w:val="kk"/>
        </w:rPr>
        <w:t>- Аяқтардың ауыруы</w:t>
      </w:r>
    </w:p>
    <w:p w14:paraId="2A1603B5" w14:textId="77777777" w:rsidR="0041162E" w:rsidRPr="0067548B" w:rsidRDefault="0041162E" w:rsidP="00145C92">
      <w:pPr>
        <w:tabs>
          <w:tab w:val="left" w:pos="8931"/>
        </w:tabs>
        <w:spacing w:after="0" w:line="240" w:lineRule="auto"/>
        <w:jc w:val="both"/>
        <w:rPr>
          <w:rFonts w:ascii="Times New Roman" w:hAnsi="Times New Roman"/>
          <w:sz w:val="28"/>
          <w:szCs w:val="28"/>
        </w:rPr>
      </w:pPr>
    </w:p>
    <w:p w14:paraId="29990415" w14:textId="77777777" w:rsidR="00827BB2" w:rsidRPr="006703A5" w:rsidRDefault="00E010A2" w:rsidP="00844CE8">
      <w:pPr>
        <w:pStyle w:val="ac"/>
        <w:jc w:val="both"/>
        <w:rPr>
          <w:rFonts w:ascii="Times New Roman" w:hAnsi="Times New Roman"/>
          <w:i/>
          <w:color w:val="000000"/>
          <w:sz w:val="28"/>
        </w:rPr>
      </w:pPr>
      <w:r w:rsidRPr="00844CE8">
        <w:rPr>
          <w:rFonts w:ascii="Times New Roman" w:hAnsi="Times New Roman"/>
          <w:b/>
          <w:color w:val="000000"/>
          <w:sz w:val="28"/>
          <w:lang w:val="kk"/>
        </w:rPr>
        <w:t xml:space="preserve">Жағымсыз дәрілік реакциялар туындағанда медициналық қызметкерге, фармацевтикалық қызметкерге немесе, дәрілік препараттардың тиімсіздігі туралы хабарламаларды қоса, дәрілік препараттарға болатын жағымсыз реакциялар (әсерлер) жөніндегі ақпараттық деректер базасына тікелей хабарласу керек </w:t>
      </w:r>
    </w:p>
    <w:p w14:paraId="6E3E5E7C" w14:textId="77777777" w:rsidR="006703A5" w:rsidRPr="006C577B" w:rsidRDefault="00E010A2" w:rsidP="005779DE">
      <w:pPr>
        <w:spacing w:after="0" w:line="240" w:lineRule="auto"/>
        <w:jc w:val="both"/>
        <w:rPr>
          <w:rFonts w:ascii="Times New Roman" w:hAnsi="Times New Roman"/>
          <w:sz w:val="28"/>
          <w:szCs w:val="28"/>
        </w:rPr>
      </w:pPr>
      <w:r w:rsidRPr="005779DE">
        <w:rPr>
          <w:rFonts w:ascii="Times New Roman" w:hAnsi="Times New Roman"/>
          <w:sz w:val="28"/>
          <w:szCs w:val="28"/>
          <w:lang w:val="kk"/>
        </w:rPr>
        <w:t>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ШЖҚ РМК</w:t>
      </w:r>
    </w:p>
    <w:p w14:paraId="69BBB87A" w14:textId="77777777" w:rsidR="006703A5" w:rsidRPr="006C577B" w:rsidRDefault="00F1688B" w:rsidP="006703A5">
      <w:pPr>
        <w:keepNext/>
        <w:spacing w:after="0" w:line="240" w:lineRule="auto"/>
        <w:jc w:val="both"/>
        <w:rPr>
          <w:rFonts w:ascii="Times New Roman" w:hAnsi="Times New Roman"/>
          <w:sz w:val="28"/>
          <w:szCs w:val="28"/>
        </w:rPr>
      </w:pPr>
      <w:hyperlink r:id="rId8" w:history="1">
        <w:r w:rsidR="00E010A2" w:rsidRPr="006C577B">
          <w:rPr>
            <w:rStyle w:val="af"/>
            <w:rFonts w:ascii="Times New Roman" w:hAnsi="Times New Roman"/>
            <w:sz w:val="28"/>
            <w:szCs w:val="28"/>
            <w:lang w:val="kk"/>
          </w:rPr>
          <w:t>http://www.ndda.kz</w:t>
        </w:r>
      </w:hyperlink>
    </w:p>
    <w:p w14:paraId="61A0FCDB" w14:textId="77777777" w:rsidR="006703A5" w:rsidRDefault="006703A5" w:rsidP="00844CE8">
      <w:pPr>
        <w:pStyle w:val="ac"/>
        <w:jc w:val="both"/>
        <w:rPr>
          <w:rFonts w:ascii="Times New Roman" w:hAnsi="Times New Roman"/>
          <w:color w:val="000000"/>
          <w:sz w:val="24"/>
          <w:szCs w:val="24"/>
        </w:rPr>
      </w:pPr>
    </w:p>
    <w:p w14:paraId="781143E8" w14:textId="77777777" w:rsidR="000C2C4B" w:rsidRPr="00844CE8" w:rsidRDefault="00E010A2" w:rsidP="00844CE8">
      <w:pPr>
        <w:pStyle w:val="ac"/>
        <w:jc w:val="both"/>
        <w:rPr>
          <w:rFonts w:ascii="Times New Roman" w:eastAsia="Times New Roman" w:hAnsi="Times New Roman"/>
          <w:b/>
          <w:sz w:val="28"/>
          <w:szCs w:val="28"/>
          <w:lang w:eastAsia="ru-RU"/>
        </w:rPr>
      </w:pPr>
      <w:r w:rsidRPr="00844CE8">
        <w:rPr>
          <w:rFonts w:ascii="Times New Roman" w:eastAsia="Times New Roman" w:hAnsi="Times New Roman"/>
          <w:b/>
          <w:sz w:val="28"/>
          <w:szCs w:val="28"/>
          <w:lang w:val="kk" w:eastAsia="ru-RU"/>
        </w:rPr>
        <w:t>Қосымша мәліметтер</w:t>
      </w:r>
    </w:p>
    <w:p w14:paraId="49672021" w14:textId="77777777" w:rsidR="006B7A90" w:rsidRPr="00844CE8" w:rsidRDefault="00E010A2" w:rsidP="00844CE8">
      <w:pPr>
        <w:spacing w:after="0" w:line="240" w:lineRule="auto"/>
        <w:jc w:val="both"/>
        <w:rPr>
          <w:rFonts w:ascii="Times New Roman" w:hAnsi="Times New Roman"/>
          <w:i/>
        </w:rPr>
      </w:pPr>
      <w:bookmarkStart w:id="7" w:name="2175220285"/>
      <w:r w:rsidRPr="00844CE8">
        <w:rPr>
          <w:rFonts w:ascii="Times New Roman" w:eastAsia="Times New Roman" w:hAnsi="Times New Roman"/>
          <w:b/>
          <w:i/>
          <w:sz w:val="28"/>
          <w:szCs w:val="28"/>
          <w:lang w:val="kk" w:eastAsia="ru-RU"/>
        </w:rPr>
        <w:t xml:space="preserve">Дәрілік препарат құрамы </w:t>
      </w:r>
    </w:p>
    <w:p w14:paraId="14486DC7" w14:textId="77777777" w:rsidR="006B7A90" w:rsidRPr="00844CE8" w:rsidRDefault="00E010A2" w:rsidP="00844CE8">
      <w:pPr>
        <w:widowControl w:val="0"/>
        <w:autoSpaceDE w:val="0"/>
        <w:autoSpaceDN w:val="0"/>
        <w:spacing w:after="0" w:line="240" w:lineRule="auto"/>
        <w:jc w:val="both"/>
        <w:rPr>
          <w:rFonts w:ascii="Times New Roman" w:eastAsia="Times New Roman" w:hAnsi="Times New Roman"/>
          <w:bCs/>
          <w:sz w:val="28"/>
          <w:szCs w:val="28"/>
          <w:lang w:eastAsia="ru-RU"/>
        </w:rPr>
      </w:pPr>
      <w:bookmarkStart w:id="8" w:name="2175220286"/>
      <w:bookmarkEnd w:id="7"/>
      <w:r w:rsidRPr="00844CE8">
        <w:rPr>
          <w:rFonts w:ascii="Times New Roman" w:eastAsia="Times New Roman" w:hAnsi="Times New Roman"/>
          <w:bCs/>
          <w:sz w:val="28"/>
          <w:szCs w:val="28"/>
          <w:lang w:val="kk" w:eastAsia="ru-RU"/>
        </w:rPr>
        <w:t xml:space="preserve">Бір капсуланың құрамында: </w:t>
      </w:r>
    </w:p>
    <w:p w14:paraId="39A83253" w14:textId="77777777" w:rsidR="006B7A90" w:rsidRPr="00AF137F" w:rsidRDefault="00E010A2" w:rsidP="00D23079">
      <w:pPr>
        <w:widowControl w:val="0"/>
        <w:autoSpaceDE w:val="0"/>
        <w:autoSpaceDN w:val="0"/>
        <w:spacing w:after="0" w:line="240" w:lineRule="auto"/>
        <w:jc w:val="both"/>
        <w:rPr>
          <w:rFonts w:ascii="Times New Roman" w:eastAsia="Times New Roman" w:hAnsi="Times New Roman"/>
          <w:bCs/>
          <w:sz w:val="28"/>
          <w:szCs w:val="28"/>
          <w:lang w:eastAsia="ru-RU"/>
        </w:rPr>
      </w:pPr>
      <w:r w:rsidRPr="00AF137F">
        <w:rPr>
          <w:rFonts w:ascii="Times New Roman" w:eastAsia="Times New Roman" w:hAnsi="Times New Roman"/>
          <w:bCs/>
          <w:i/>
          <w:sz w:val="28"/>
          <w:szCs w:val="28"/>
          <w:lang w:val="kk" w:eastAsia="ru-RU"/>
        </w:rPr>
        <w:t>белсенді зат</w:t>
      </w:r>
      <w:r w:rsidR="002764D9" w:rsidRPr="00AF137F">
        <w:rPr>
          <w:rFonts w:ascii="Times New Roman" w:eastAsia="Times New Roman" w:hAnsi="Times New Roman"/>
          <w:bCs/>
          <w:i/>
          <w:sz w:val="28"/>
          <w:szCs w:val="28"/>
          <w:lang w:val="kk-KZ" w:eastAsia="ru-RU"/>
        </w:rPr>
        <w:t xml:space="preserve"> </w:t>
      </w:r>
      <w:r w:rsidR="002764D9" w:rsidRPr="00AF137F">
        <w:rPr>
          <w:rFonts w:ascii="Times New Roman" w:eastAsia="Times New Roman" w:hAnsi="Times New Roman"/>
          <w:bCs/>
          <w:i/>
          <w:sz w:val="28"/>
          <w:szCs w:val="28"/>
          <w:lang w:eastAsia="ru-RU"/>
        </w:rPr>
        <w:t>–</w:t>
      </w:r>
      <w:r w:rsidR="00B24490" w:rsidRPr="00AF137F">
        <w:rPr>
          <w:rFonts w:ascii="Times New Roman" w:eastAsia="Times New Roman" w:hAnsi="Times New Roman"/>
          <w:bCs/>
          <w:i/>
          <w:sz w:val="28"/>
          <w:szCs w:val="28"/>
          <w:lang w:val="kk-KZ" w:eastAsia="ru-RU"/>
        </w:rPr>
        <w:t xml:space="preserve"> </w:t>
      </w:r>
      <w:r w:rsidR="002764D9" w:rsidRPr="00AF137F">
        <w:rPr>
          <w:rFonts w:ascii="Times New Roman" w:eastAsia="Times New Roman" w:hAnsi="Times New Roman"/>
          <w:bCs/>
          <w:i/>
          <w:sz w:val="28"/>
          <w:szCs w:val="28"/>
          <w:lang w:val="kk-KZ" w:eastAsia="ru-RU"/>
        </w:rPr>
        <w:t xml:space="preserve"> </w:t>
      </w:r>
      <w:r w:rsidR="00D23079" w:rsidRPr="00AF137F">
        <w:rPr>
          <w:rFonts w:ascii="Times New Roman" w:eastAsia="Times New Roman" w:hAnsi="Times New Roman"/>
          <w:bCs/>
          <w:iCs/>
          <w:sz w:val="28"/>
          <w:szCs w:val="28"/>
          <w:lang w:val="kk" w:eastAsia="ru-RU"/>
        </w:rPr>
        <w:t>циклоспорин</w:t>
      </w:r>
      <w:r w:rsidR="00B24490" w:rsidRPr="00AF137F">
        <w:rPr>
          <w:rFonts w:ascii="Times New Roman" w:eastAsia="Times New Roman" w:hAnsi="Times New Roman"/>
          <w:bCs/>
          <w:iCs/>
          <w:sz w:val="28"/>
          <w:szCs w:val="28"/>
          <w:lang w:val="kk-KZ" w:eastAsia="ru-RU"/>
        </w:rPr>
        <w:t xml:space="preserve">, сәйкесінше </w:t>
      </w:r>
      <w:r w:rsidR="00D23079" w:rsidRPr="00AF137F">
        <w:rPr>
          <w:rFonts w:ascii="Times New Roman" w:eastAsia="Times New Roman" w:hAnsi="Times New Roman"/>
          <w:bCs/>
          <w:iCs/>
          <w:sz w:val="28"/>
          <w:szCs w:val="28"/>
          <w:lang w:val="kk" w:eastAsia="ru-RU"/>
        </w:rPr>
        <w:t xml:space="preserve"> </w:t>
      </w:r>
      <w:r w:rsidR="00B24490" w:rsidRPr="00AF137F">
        <w:rPr>
          <w:rFonts w:ascii="Times New Roman" w:eastAsia="Times New Roman" w:hAnsi="Times New Roman"/>
          <w:bCs/>
          <w:iCs/>
          <w:sz w:val="28"/>
          <w:szCs w:val="28"/>
          <w:lang w:eastAsia="ru-RU"/>
        </w:rPr>
        <w:t xml:space="preserve">25.00 мг, 50.00 мг </w:t>
      </w:r>
      <w:r w:rsidR="00B24490" w:rsidRPr="00AF137F">
        <w:rPr>
          <w:rFonts w:ascii="Times New Roman" w:eastAsia="Times New Roman" w:hAnsi="Times New Roman"/>
          <w:bCs/>
          <w:iCs/>
          <w:sz w:val="28"/>
          <w:szCs w:val="28"/>
          <w:lang w:val="kk" w:eastAsia="ru-RU"/>
        </w:rPr>
        <w:t>және</w:t>
      </w:r>
      <w:r w:rsidR="00B24490" w:rsidRPr="00AF137F">
        <w:rPr>
          <w:rFonts w:ascii="Times New Roman" w:eastAsia="Times New Roman" w:hAnsi="Times New Roman"/>
          <w:bCs/>
          <w:iCs/>
          <w:sz w:val="28"/>
          <w:szCs w:val="28"/>
          <w:lang w:eastAsia="ru-RU"/>
        </w:rPr>
        <w:t xml:space="preserve">  100.00 мг</w:t>
      </w:r>
      <w:r w:rsidR="00D23079" w:rsidRPr="00AF137F">
        <w:rPr>
          <w:rFonts w:ascii="Times New Roman" w:eastAsia="Times New Roman" w:hAnsi="Times New Roman"/>
          <w:bCs/>
          <w:iCs/>
          <w:sz w:val="28"/>
          <w:szCs w:val="28"/>
          <w:lang w:val="kk" w:eastAsia="ru-RU"/>
        </w:rPr>
        <w:t>;</w:t>
      </w:r>
    </w:p>
    <w:p w14:paraId="049F7B7D" w14:textId="77777777" w:rsidR="00A26BF6" w:rsidRPr="00A26BF6" w:rsidRDefault="00A26BF6" w:rsidP="00B24490">
      <w:pPr>
        <w:spacing w:after="0" w:line="240" w:lineRule="auto"/>
        <w:jc w:val="both"/>
        <w:rPr>
          <w:rFonts w:ascii="Times New Roman" w:hAnsi="Times New Roman"/>
          <w:i/>
          <w:iCs/>
          <w:sz w:val="28"/>
          <w:szCs w:val="28"/>
          <w:lang w:val="kk-KZ"/>
        </w:rPr>
      </w:pPr>
      <w:r w:rsidRPr="00A26BF6">
        <w:rPr>
          <w:rFonts w:ascii="Times New Roman" w:hAnsi="Times New Roman"/>
          <w:i/>
          <w:iCs/>
          <w:sz w:val="28"/>
          <w:szCs w:val="28"/>
          <w:lang w:val="kk-KZ"/>
        </w:rPr>
        <w:t>қосымша заттар:</w:t>
      </w:r>
    </w:p>
    <w:p w14:paraId="75511C02" w14:textId="77777777" w:rsidR="00B24490" w:rsidRPr="00AF137F" w:rsidRDefault="00B24490" w:rsidP="00B24490">
      <w:pPr>
        <w:spacing w:after="0" w:line="240" w:lineRule="auto"/>
        <w:jc w:val="both"/>
        <w:rPr>
          <w:rFonts w:ascii="Times New Roman" w:hAnsi="Times New Roman"/>
          <w:i/>
          <w:iCs/>
          <w:sz w:val="28"/>
          <w:szCs w:val="28"/>
          <w:lang w:val="kk"/>
        </w:rPr>
      </w:pPr>
      <w:r w:rsidRPr="00A26BF6">
        <w:rPr>
          <w:rFonts w:ascii="Times New Roman" w:hAnsi="Times New Roman"/>
          <w:i/>
          <w:iCs/>
          <w:sz w:val="28"/>
          <w:szCs w:val="28"/>
          <w:lang w:val="kk"/>
        </w:rPr>
        <w:t>ері</w:t>
      </w:r>
      <w:r w:rsidRPr="00AF137F">
        <w:rPr>
          <w:rFonts w:ascii="Times New Roman" w:hAnsi="Times New Roman"/>
          <w:i/>
          <w:iCs/>
          <w:sz w:val="28"/>
          <w:szCs w:val="28"/>
          <w:lang w:val="kk"/>
        </w:rPr>
        <w:t xml:space="preserve">ткіштің құрамы: </w:t>
      </w:r>
      <w:r w:rsidRPr="00AF137F">
        <w:rPr>
          <w:rFonts w:ascii="Times New Roman" w:hAnsi="Times New Roman"/>
          <w:sz w:val="28"/>
          <w:szCs w:val="28"/>
          <w:lang w:val="kk"/>
        </w:rPr>
        <w:t xml:space="preserve">пропиленгликоль, полиоксил 40 гидрогенделген </w:t>
      </w:r>
      <w:r w:rsidRPr="00AF137F">
        <w:rPr>
          <w:rFonts w:ascii="Times New Roman" w:hAnsi="Times New Roman"/>
          <w:sz w:val="28"/>
          <w:szCs w:val="28"/>
          <w:lang w:val="kk-KZ"/>
        </w:rPr>
        <w:t>майсана</w:t>
      </w:r>
      <w:r w:rsidRPr="00AF137F">
        <w:rPr>
          <w:rFonts w:ascii="Times New Roman" w:hAnsi="Times New Roman"/>
          <w:sz w:val="28"/>
          <w:szCs w:val="28"/>
          <w:lang w:val="kk"/>
        </w:rPr>
        <w:t xml:space="preserve"> майы, пропиленгликоль монолаураты II,</w:t>
      </w:r>
    </w:p>
    <w:p w14:paraId="43AC825F" w14:textId="77777777" w:rsidR="00B24490" w:rsidRPr="00655331" w:rsidRDefault="00B24490" w:rsidP="00B24490">
      <w:pPr>
        <w:spacing w:after="0" w:line="240" w:lineRule="auto"/>
        <w:jc w:val="both"/>
        <w:rPr>
          <w:rFonts w:ascii="Times New Roman" w:hAnsi="Times New Roman"/>
          <w:sz w:val="28"/>
          <w:szCs w:val="28"/>
          <w:lang w:val="kk"/>
        </w:rPr>
      </w:pPr>
      <w:r w:rsidRPr="00AF137F">
        <w:rPr>
          <w:rFonts w:ascii="Times New Roman" w:hAnsi="Times New Roman"/>
          <w:i/>
          <w:iCs/>
          <w:sz w:val="28"/>
          <w:szCs w:val="28"/>
          <w:lang w:val="kk"/>
        </w:rPr>
        <w:t>желатинді капсуланың құрамы:</w:t>
      </w:r>
      <w:r w:rsidRPr="00AF137F">
        <w:rPr>
          <w:rFonts w:ascii="Times New Roman" w:hAnsi="Times New Roman"/>
          <w:sz w:val="28"/>
          <w:szCs w:val="28"/>
          <w:lang w:val="kk"/>
        </w:rPr>
        <w:t xml:space="preserve"> желатин, молекулалық салмағы төмен желатин (BYCO A), натрий мальтитолы, глицерин, тазартылған су, темірдің қызыл тотығы (E 172), темірдің қара тотығы (E 172) (50 мг дозасы үшін), соя майы, опакод WB (ақ): SDA 35A спирті (этанол) және этилацетат, титанның қостотығы (E 171), пропиленгликоль (Е 1520), поливинилацетат фталаты, тазартылған су, изопропил спирті, макрогол/ПЭГ (Е 1521), аммоний гидроксид</w:t>
      </w:r>
      <w:r w:rsidR="0043074B" w:rsidRPr="00AF137F">
        <w:rPr>
          <w:rFonts w:ascii="Times New Roman" w:hAnsi="Times New Roman"/>
          <w:sz w:val="28"/>
          <w:szCs w:val="28"/>
          <w:lang w:val="kk-KZ"/>
        </w:rPr>
        <w:t>і</w:t>
      </w:r>
      <w:r w:rsidRPr="00AF137F">
        <w:rPr>
          <w:rFonts w:ascii="Times New Roman" w:hAnsi="Times New Roman"/>
          <w:sz w:val="28"/>
          <w:szCs w:val="28"/>
          <w:lang w:val="kk"/>
        </w:rPr>
        <w:t xml:space="preserve"> ерітіндісі (Е 527), стеарин қышқылы.</w:t>
      </w:r>
    </w:p>
    <w:p w14:paraId="4C1243EA" w14:textId="77777777" w:rsidR="00C91310" w:rsidRPr="00AF137F" w:rsidRDefault="00C91310" w:rsidP="00844CE8">
      <w:pPr>
        <w:spacing w:after="0" w:line="240" w:lineRule="auto"/>
        <w:jc w:val="both"/>
        <w:rPr>
          <w:rFonts w:ascii="Times New Roman" w:eastAsia="Times New Roman" w:hAnsi="Times New Roman"/>
          <w:b/>
          <w:i/>
          <w:sz w:val="28"/>
          <w:szCs w:val="28"/>
          <w:lang w:val="kk" w:eastAsia="ru-RU"/>
        </w:rPr>
      </w:pPr>
    </w:p>
    <w:p w14:paraId="73C433D5" w14:textId="77777777" w:rsidR="006B7A90" w:rsidRPr="00AF137F" w:rsidRDefault="00E010A2" w:rsidP="00844CE8">
      <w:pPr>
        <w:spacing w:after="0" w:line="240" w:lineRule="auto"/>
        <w:jc w:val="both"/>
        <w:rPr>
          <w:rFonts w:ascii="Times New Roman" w:eastAsia="Times New Roman" w:hAnsi="Times New Roman"/>
          <w:b/>
          <w:sz w:val="28"/>
          <w:szCs w:val="28"/>
          <w:lang w:val="kk" w:eastAsia="ru-RU"/>
        </w:rPr>
      </w:pPr>
      <w:r w:rsidRPr="00C91310">
        <w:rPr>
          <w:rFonts w:ascii="Times New Roman" w:eastAsia="Times New Roman" w:hAnsi="Times New Roman"/>
          <w:b/>
          <w:sz w:val="28"/>
          <w:szCs w:val="28"/>
          <w:lang w:val="kk" w:eastAsia="ru-RU"/>
        </w:rPr>
        <w:t>Сыртқы түрінің, иісінің, дәмінің сипаттамасы</w:t>
      </w:r>
    </w:p>
    <w:bookmarkEnd w:id="8"/>
    <w:p w14:paraId="49056BB0" w14:textId="77777777" w:rsidR="00F27A4D" w:rsidRPr="000901B0" w:rsidRDefault="00E010A2" w:rsidP="00F27A4D">
      <w:pPr>
        <w:pStyle w:val="ac"/>
        <w:jc w:val="both"/>
        <w:rPr>
          <w:rFonts w:ascii="Times New Roman" w:eastAsia="Times New Roman" w:hAnsi="Times New Roman"/>
          <w:sz w:val="28"/>
          <w:szCs w:val="28"/>
          <w:lang w:val="kk" w:eastAsia="ru-RU"/>
        </w:rPr>
      </w:pPr>
      <w:r w:rsidRPr="00F27A4D">
        <w:rPr>
          <w:rFonts w:ascii="Times New Roman" w:eastAsia="Times New Roman" w:hAnsi="Times New Roman"/>
          <w:sz w:val="28"/>
          <w:szCs w:val="28"/>
          <w:lang w:val="kk" w:eastAsia="ru-RU"/>
        </w:rPr>
        <w:t>Сопақша пішінді, қызыл-қоңыр түсті, ақ сиямен «РВ 25» деп жазылған жұмсақ желатинді капсулалар. Капсулалардың ішіндегісі - мөлдір сұйықтық (25 мг доза үшін).</w:t>
      </w:r>
    </w:p>
    <w:p w14:paraId="70011BC5" w14:textId="77777777" w:rsidR="00F27A4D" w:rsidRPr="000901B0" w:rsidRDefault="00E010A2" w:rsidP="00F27A4D">
      <w:pPr>
        <w:pStyle w:val="ac"/>
        <w:jc w:val="both"/>
        <w:rPr>
          <w:rFonts w:ascii="Times New Roman" w:eastAsia="Times New Roman" w:hAnsi="Times New Roman"/>
          <w:sz w:val="28"/>
          <w:szCs w:val="28"/>
          <w:lang w:val="kk" w:eastAsia="ru-RU"/>
        </w:rPr>
      </w:pPr>
      <w:r w:rsidRPr="00F27A4D">
        <w:rPr>
          <w:rFonts w:ascii="Times New Roman" w:eastAsia="Times New Roman" w:hAnsi="Times New Roman"/>
          <w:sz w:val="28"/>
          <w:szCs w:val="28"/>
          <w:lang w:val="kk" w:eastAsia="ru-RU"/>
        </w:rPr>
        <w:t>Сопақша пішінді, кофе-қоңыр түсті, ақ сиямен «РВ 50» деп жазылған жұмсақ желатинді капсулалар. Капсулалардың ішіндегісі - мөлдір сұйықтық (50 мг доза үшін).</w:t>
      </w:r>
    </w:p>
    <w:p w14:paraId="759356CA" w14:textId="77777777" w:rsidR="006B7A90" w:rsidRPr="000901B0" w:rsidRDefault="00E010A2" w:rsidP="00F27A4D">
      <w:pPr>
        <w:pStyle w:val="ac"/>
        <w:jc w:val="both"/>
        <w:rPr>
          <w:rFonts w:ascii="Times New Roman" w:eastAsia="Times New Roman" w:hAnsi="Times New Roman"/>
          <w:sz w:val="28"/>
          <w:szCs w:val="28"/>
          <w:lang w:val="kk" w:eastAsia="ru-RU"/>
        </w:rPr>
      </w:pPr>
      <w:r w:rsidRPr="00F27A4D">
        <w:rPr>
          <w:rFonts w:ascii="Times New Roman" w:eastAsia="Times New Roman" w:hAnsi="Times New Roman"/>
          <w:sz w:val="28"/>
          <w:szCs w:val="28"/>
          <w:lang w:val="kk" w:eastAsia="ru-RU"/>
        </w:rPr>
        <w:t>Сопақша пішінді, қызыл-қоңыр түсті, ақ сиямен «РВ 100» деп жазылған жұмсақ желатинді капсулалар. Капсулалардың ішіндегісі - мөлдір сұйықтық (100 мг доза үшін).</w:t>
      </w:r>
    </w:p>
    <w:p w14:paraId="307577E6" w14:textId="77777777" w:rsidR="00F27A4D" w:rsidRPr="000901B0" w:rsidRDefault="00F27A4D" w:rsidP="00F27A4D">
      <w:pPr>
        <w:pStyle w:val="ac"/>
        <w:jc w:val="both"/>
        <w:rPr>
          <w:rFonts w:ascii="Times New Roman" w:eastAsia="Times New Roman" w:hAnsi="Times New Roman"/>
          <w:sz w:val="28"/>
          <w:szCs w:val="28"/>
          <w:lang w:val="kk" w:eastAsia="ru-RU"/>
        </w:rPr>
      </w:pPr>
    </w:p>
    <w:p w14:paraId="2585776A" w14:textId="77777777" w:rsidR="00C9308C" w:rsidRPr="000901B0" w:rsidRDefault="00E010A2" w:rsidP="00844CE8">
      <w:pPr>
        <w:spacing w:after="0" w:line="240" w:lineRule="auto"/>
        <w:jc w:val="both"/>
        <w:rPr>
          <w:rFonts w:ascii="Times New Roman" w:eastAsia="Times New Roman" w:hAnsi="Times New Roman"/>
          <w:b/>
          <w:sz w:val="28"/>
          <w:szCs w:val="28"/>
          <w:lang w:val="kk" w:eastAsia="ru-RU"/>
        </w:rPr>
      </w:pPr>
      <w:bookmarkStart w:id="9" w:name="2175220287"/>
      <w:r>
        <w:rPr>
          <w:rFonts w:ascii="Times New Roman" w:eastAsia="Times New Roman" w:hAnsi="Times New Roman"/>
          <w:b/>
          <w:sz w:val="28"/>
          <w:szCs w:val="28"/>
          <w:lang w:val="kk" w:eastAsia="ru-RU"/>
        </w:rPr>
        <w:t>Шығарылу түрі және қаптамасы</w:t>
      </w:r>
    </w:p>
    <w:p w14:paraId="0C42F494" w14:textId="77777777" w:rsidR="0043074B" w:rsidRPr="00CB21FF" w:rsidRDefault="0043074B" w:rsidP="0043074B">
      <w:pPr>
        <w:spacing w:after="0" w:line="240" w:lineRule="auto"/>
        <w:jc w:val="both"/>
        <w:rPr>
          <w:rFonts w:ascii="Times New Roman" w:eastAsia="Times New Roman" w:hAnsi="Times New Roman"/>
          <w:sz w:val="28"/>
          <w:szCs w:val="28"/>
          <w:highlight w:val="yellow"/>
          <w:lang w:val="kk" w:eastAsia="ru-RU"/>
        </w:rPr>
      </w:pPr>
      <w:r w:rsidRPr="0043074B">
        <w:rPr>
          <w:rFonts w:ascii="Times New Roman" w:eastAsia="Times New Roman" w:hAnsi="Times New Roman"/>
          <w:sz w:val="28"/>
          <w:szCs w:val="28"/>
          <w:lang w:val="kk" w:eastAsia="ru-RU"/>
        </w:rPr>
        <w:t xml:space="preserve">6 капсуладан суық ламинацияланған </w:t>
      </w:r>
      <w:r w:rsidRPr="00A26BF6">
        <w:rPr>
          <w:rFonts w:ascii="Times New Roman" w:eastAsia="Times New Roman" w:hAnsi="Times New Roman"/>
          <w:sz w:val="28"/>
          <w:szCs w:val="28"/>
          <w:lang w:val="kk" w:eastAsia="ru-RU"/>
        </w:rPr>
        <w:t xml:space="preserve">алюминий </w:t>
      </w:r>
      <w:r w:rsidRPr="00A26BF6">
        <w:rPr>
          <w:rFonts w:ascii="Times New Roman" w:eastAsia="Times New Roman" w:hAnsi="Times New Roman"/>
          <w:sz w:val="28"/>
          <w:szCs w:val="28"/>
          <w:lang w:val="kk-KZ" w:eastAsia="ru-RU"/>
        </w:rPr>
        <w:t>блистерге</w:t>
      </w:r>
      <w:r w:rsidRPr="00A26BF6">
        <w:rPr>
          <w:rFonts w:ascii="Times New Roman" w:eastAsia="Times New Roman" w:hAnsi="Times New Roman"/>
          <w:sz w:val="28"/>
          <w:szCs w:val="28"/>
          <w:lang w:val="kk" w:eastAsia="ru-RU"/>
        </w:rPr>
        <w:t xml:space="preserve"> салынады.</w:t>
      </w:r>
    </w:p>
    <w:p w14:paraId="7FAD87C9" w14:textId="77777777" w:rsidR="006D5B76" w:rsidRPr="000901B0" w:rsidRDefault="0043074B" w:rsidP="0043074B">
      <w:pPr>
        <w:spacing w:after="0" w:line="240" w:lineRule="auto"/>
        <w:jc w:val="both"/>
        <w:rPr>
          <w:rFonts w:ascii="Times New Roman" w:eastAsia="Times New Roman" w:hAnsi="Times New Roman"/>
          <w:sz w:val="28"/>
          <w:szCs w:val="28"/>
          <w:lang w:val="kk" w:eastAsia="ru-RU"/>
        </w:rPr>
      </w:pPr>
      <w:r w:rsidRPr="00A26BF6">
        <w:rPr>
          <w:rFonts w:ascii="Times New Roman" w:eastAsia="Times New Roman" w:hAnsi="Times New Roman"/>
          <w:sz w:val="28"/>
          <w:szCs w:val="28"/>
          <w:lang w:val="kk" w:eastAsia="ru-RU"/>
        </w:rPr>
        <w:lastRenderedPageBreak/>
        <w:t xml:space="preserve">5 </w:t>
      </w:r>
      <w:r w:rsidRPr="00A26BF6">
        <w:rPr>
          <w:rFonts w:ascii="Times New Roman" w:eastAsia="Times New Roman" w:hAnsi="Times New Roman"/>
          <w:sz w:val="28"/>
          <w:szCs w:val="28"/>
          <w:lang w:val="kk-KZ" w:eastAsia="ru-RU"/>
        </w:rPr>
        <w:t>блистерден</w:t>
      </w:r>
      <w:r w:rsidRPr="00A26BF6">
        <w:rPr>
          <w:rFonts w:ascii="Times New Roman" w:eastAsia="Times New Roman" w:hAnsi="Times New Roman"/>
          <w:sz w:val="28"/>
          <w:szCs w:val="28"/>
          <w:lang w:val="kk" w:eastAsia="ru-RU"/>
        </w:rPr>
        <w:t xml:space="preserve"> </w:t>
      </w:r>
      <w:r w:rsidRPr="00A26BF6">
        <w:rPr>
          <w:rFonts w:ascii="Times New Roman" w:eastAsia="Times New Roman" w:hAnsi="Times New Roman"/>
          <w:sz w:val="28"/>
          <w:szCs w:val="28"/>
          <w:lang w:val="kk-KZ" w:eastAsia="ru-RU"/>
        </w:rPr>
        <w:t xml:space="preserve">медициналық </w:t>
      </w:r>
      <w:r w:rsidRPr="00A26BF6">
        <w:rPr>
          <w:rFonts w:ascii="Times New Roman" w:eastAsia="Times New Roman" w:hAnsi="Times New Roman"/>
          <w:sz w:val="28"/>
          <w:szCs w:val="28"/>
          <w:lang w:val="kk" w:eastAsia="ru-RU"/>
        </w:rPr>
        <w:t>қолдану жөніндегі қазақ</w:t>
      </w:r>
      <w:r w:rsidRPr="0043074B">
        <w:rPr>
          <w:rFonts w:ascii="Times New Roman" w:eastAsia="Times New Roman" w:hAnsi="Times New Roman"/>
          <w:sz w:val="28"/>
          <w:szCs w:val="28"/>
          <w:lang w:val="kk" w:eastAsia="ru-RU"/>
        </w:rPr>
        <w:t xml:space="preserve"> және орыс тілдеріндегі нұсқаулықпен бірге картон қорапшаға салады</w:t>
      </w:r>
      <w:r w:rsidR="00E010A2" w:rsidRPr="00F27A4D">
        <w:rPr>
          <w:rFonts w:ascii="Times New Roman" w:eastAsia="Times New Roman" w:hAnsi="Times New Roman"/>
          <w:sz w:val="28"/>
          <w:szCs w:val="28"/>
          <w:lang w:val="kk" w:eastAsia="ru-RU"/>
        </w:rPr>
        <w:t>.</w:t>
      </w:r>
    </w:p>
    <w:p w14:paraId="3F3F28CC" w14:textId="77777777" w:rsidR="00F27A4D" w:rsidRPr="000901B0" w:rsidRDefault="00F27A4D" w:rsidP="00F27A4D">
      <w:pPr>
        <w:spacing w:after="0" w:line="240" w:lineRule="auto"/>
        <w:jc w:val="both"/>
        <w:rPr>
          <w:rFonts w:ascii="Times New Roman" w:eastAsia="Times New Roman" w:hAnsi="Times New Roman"/>
          <w:b/>
          <w:sz w:val="28"/>
          <w:szCs w:val="28"/>
          <w:lang w:val="kk" w:eastAsia="ru-RU"/>
        </w:rPr>
      </w:pPr>
    </w:p>
    <w:p w14:paraId="750D00D5" w14:textId="77777777" w:rsidR="00844CE8" w:rsidRPr="000901B0" w:rsidRDefault="00E010A2" w:rsidP="00844CE8">
      <w:pPr>
        <w:spacing w:after="0" w:line="240" w:lineRule="auto"/>
        <w:jc w:val="both"/>
        <w:rPr>
          <w:rFonts w:ascii="Times New Roman" w:eastAsia="Times New Roman" w:hAnsi="Times New Roman"/>
          <w:b/>
          <w:sz w:val="28"/>
          <w:szCs w:val="28"/>
          <w:lang w:val="kk" w:eastAsia="ru-RU"/>
        </w:rPr>
      </w:pPr>
      <w:r w:rsidRPr="00844CE8">
        <w:rPr>
          <w:rFonts w:ascii="Times New Roman" w:eastAsia="Times New Roman" w:hAnsi="Times New Roman"/>
          <w:b/>
          <w:sz w:val="28"/>
          <w:szCs w:val="28"/>
          <w:lang w:val="kk" w:eastAsia="ru-RU"/>
        </w:rPr>
        <w:t xml:space="preserve">Сақтау мерзімі </w:t>
      </w:r>
    </w:p>
    <w:p w14:paraId="0EE5ECB5" w14:textId="77777777" w:rsidR="00DC33F0" w:rsidRPr="000901B0" w:rsidRDefault="00E010A2" w:rsidP="00844CE8">
      <w:pPr>
        <w:spacing w:after="0" w:line="240" w:lineRule="auto"/>
        <w:jc w:val="both"/>
        <w:rPr>
          <w:rFonts w:ascii="Times New Roman" w:eastAsia="Times New Roman" w:hAnsi="Times New Roman"/>
          <w:sz w:val="28"/>
          <w:szCs w:val="28"/>
          <w:lang w:val="kk" w:eastAsia="ru-RU"/>
        </w:rPr>
      </w:pPr>
      <w:bookmarkStart w:id="10" w:name="2175220288"/>
      <w:bookmarkEnd w:id="9"/>
      <w:r>
        <w:rPr>
          <w:rFonts w:ascii="Times New Roman" w:eastAsia="Times New Roman" w:hAnsi="Times New Roman"/>
          <w:sz w:val="28"/>
          <w:szCs w:val="28"/>
          <w:lang w:val="kk" w:eastAsia="ru-RU"/>
        </w:rPr>
        <w:t>2 жыл</w:t>
      </w:r>
    </w:p>
    <w:p w14:paraId="25B6A303" w14:textId="77777777" w:rsidR="00F27A4D" w:rsidRPr="000901B0" w:rsidRDefault="00F27A4D" w:rsidP="00844CE8">
      <w:pPr>
        <w:spacing w:after="0" w:line="240" w:lineRule="auto"/>
        <w:jc w:val="both"/>
        <w:rPr>
          <w:rFonts w:ascii="Times New Roman" w:eastAsia="Times New Roman" w:hAnsi="Times New Roman"/>
          <w:sz w:val="28"/>
          <w:szCs w:val="28"/>
          <w:lang w:val="kk" w:eastAsia="ru-RU"/>
        </w:rPr>
      </w:pPr>
    </w:p>
    <w:p w14:paraId="6A9879F6" w14:textId="77777777" w:rsidR="000E01AB" w:rsidRPr="000901B0" w:rsidRDefault="00E010A2" w:rsidP="00844CE8">
      <w:pPr>
        <w:spacing w:after="0" w:line="240" w:lineRule="auto"/>
        <w:jc w:val="both"/>
        <w:rPr>
          <w:rFonts w:ascii="Times New Roman" w:eastAsia="Times New Roman" w:hAnsi="Times New Roman"/>
          <w:b/>
          <w:i/>
          <w:sz w:val="28"/>
          <w:szCs w:val="28"/>
          <w:lang w:val="kk" w:eastAsia="ru-RU"/>
        </w:rPr>
      </w:pPr>
      <w:r w:rsidRPr="00844CE8">
        <w:rPr>
          <w:rFonts w:ascii="Times New Roman" w:eastAsia="Times New Roman" w:hAnsi="Times New Roman"/>
          <w:b/>
          <w:i/>
          <w:sz w:val="28"/>
          <w:szCs w:val="28"/>
          <w:lang w:val="kk" w:eastAsia="ru-RU"/>
        </w:rPr>
        <w:t>Сақтау шарттары</w:t>
      </w:r>
    </w:p>
    <w:bookmarkEnd w:id="10"/>
    <w:p w14:paraId="768BC455" w14:textId="77777777" w:rsidR="00F27A4D" w:rsidRPr="000901B0" w:rsidRDefault="00E010A2" w:rsidP="00F27A4D">
      <w:pPr>
        <w:pStyle w:val="ac"/>
        <w:rPr>
          <w:rFonts w:ascii="Times New Roman" w:hAnsi="Times New Roman"/>
          <w:sz w:val="28"/>
          <w:szCs w:val="28"/>
          <w:lang w:val="kk"/>
        </w:rPr>
      </w:pPr>
      <w:r w:rsidRPr="00F27A4D">
        <w:rPr>
          <w:rFonts w:ascii="Times New Roman" w:hAnsi="Times New Roman"/>
          <w:sz w:val="28"/>
          <w:szCs w:val="28"/>
          <w:lang w:val="kk"/>
        </w:rPr>
        <w:t xml:space="preserve">30 ºС-ден аспайтын температурада сақтау керек. </w:t>
      </w:r>
    </w:p>
    <w:p w14:paraId="6AF7D548" w14:textId="77777777" w:rsidR="00F27A4D" w:rsidRPr="000901B0" w:rsidRDefault="00E010A2" w:rsidP="00F27A4D">
      <w:pPr>
        <w:pStyle w:val="ac"/>
        <w:rPr>
          <w:rFonts w:ascii="Times New Roman" w:hAnsi="Times New Roman"/>
          <w:sz w:val="28"/>
          <w:szCs w:val="28"/>
          <w:lang w:val="kk"/>
        </w:rPr>
      </w:pPr>
      <w:r w:rsidRPr="00F27A4D">
        <w:rPr>
          <w:rFonts w:ascii="Times New Roman" w:hAnsi="Times New Roman"/>
          <w:sz w:val="28"/>
          <w:szCs w:val="28"/>
          <w:lang w:val="kk"/>
        </w:rPr>
        <w:t>Балалардың қолы жетпейтін жерде сақтау керек!</w:t>
      </w:r>
    </w:p>
    <w:p w14:paraId="40BE1448" w14:textId="77777777" w:rsidR="006B7A90" w:rsidRPr="000901B0" w:rsidRDefault="006B7A90" w:rsidP="00844CE8">
      <w:pPr>
        <w:pStyle w:val="ac"/>
        <w:jc w:val="both"/>
        <w:rPr>
          <w:rFonts w:ascii="Times New Roman" w:eastAsia="Times New Roman" w:hAnsi="Times New Roman"/>
          <w:sz w:val="28"/>
          <w:szCs w:val="28"/>
          <w:lang w:val="kk" w:eastAsia="ru-RU"/>
        </w:rPr>
      </w:pPr>
    </w:p>
    <w:p w14:paraId="571CE200" w14:textId="77777777" w:rsidR="00F545E0" w:rsidRPr="000901B0" w:rsidRDefault="00E010A2" w:rsidP="00844CE8">
      <w:pPr>
        <w:spacing w:after="0" w:line="240" w:lineRule="auto"/>
        <w:jc w:val="both"/>
        <w:rPr>
          <w:rFonts w:ascii="Times New Roman" w:hAnsi="Times New Roman"/>
          <w:b/>
          <w:color w:val="000000"/>
          <w:sz w:val="28"/>
          <w:szCs w:val="28"/>
          <w:lang w:val="kk"/>
        </w:rPr>
      </w:pPr>
      <w:r w:rsidRPr="006C6558">
        <w:rPr>
          <w:rFonts w:ascii="Times New Roman" w:hAnsi="Times New Roman"/>
          <w:b/>
          <w:color w:val="000000"/>
          <w:sz w:val="28"/>
          <w:szCs w:val="28"/>
          <w:lang w:val="kk"/>
        </w:rPr>
        <w:t xml:space="preserve">Дәріханалардан босатылу шарттары </w:t>
      </w:r>
    </w:p>
    <w:p w14:paraId="0A16FDA9" w14:textId="77777777" w:rsidR="00F27A4D" w:rsidRPr="000901B0" w:rsidRDefault="00E010A2" w:rsidP="00F27A4D">
      <w:pPr>
        <w:spacing w:after="0" w:line="240" w:lineRule="auto"/>
        <w:jc w:val="both"/>
        <w:rPr>
          <w:rFonts w:ascii="Times New Roman" w:hAnsi="Times New Roman"/>
          <w:bCs/>
          <w:color w:val="000000"/>
          <w:sz w:val="28"/>
          <w:szCs w:val="28"/>
          <w:lang w:val="kk"/>
        </w:rPr>
      </w:pPr>
      <w:r w:rsidRPr="00F27A4D">
        <w:rPr>
          <w:rFonts w:ascii="Times New Roman" w:hAnsi="Times New Roman"/>
          <w:bCs/>
          <w:color w:val="000000"/>
          <w:sz w:val="28"/>
          <w:szCs w:val="28"/>
          <w:lang w:val="kk"/>
        </w:rPr>
        <w:t>Рецепт арқылы</w:t>
      </w:r>
    </w:p>
    <w:p w14:paraId="2F0DDFD6" w14:textId="77777777" w:rsidR="006C6558" w:rsidRPr="000901B0" w:rsidRDefault="006C6558" w:rsidP="00844CE8">
      <w:pPr>
        <w:spacing w:after="0" w:line="240" w:lineRule="auto"/>
        <w:jc w:val="both"/>
        <w:rPr>
          <w:rFonts w:ascii="Times New Roman" w:eastAsia="Times New Roman" w:hAnsi="Times New Roman"/>
          <w:b/>
          <w:sz w:val="28"/>
          <w:szCs w:val="28"/>
          <w:lang w:val="kk" w:eastAsia="ru-RU"/>
        </w:rPr>
      </w:pPr>
    </w:p>
    <w:p w14:paraId="4250EB5C" w14:textId="77777777" w:rsidR="006B7A90" w:rsidRPr="000901B0" w:rsidRDefault="00E010A2" w:rsidP="00844CE8">
      <w:pPr>
        <w:spacing w:after="0" w:line="240" w:lineRule="auto"/>
        <w:jc w:val="both"/>
        <w:rPr>
          <w:rFonts w:ascii="Times New Roman" w:eastAsia="Times New Roman" w:hAnsi="Times New Roman"/>
          <w:b/>
          <w:sz w:val="28"/>
          <w:szCs w:val="28"/>
          <w:lang w:val="kk" w:eastAsia="ru-RU"/>
        </w:rPr>
      </w:pPr>
      <w:r w:rsidRPr="00844CE8">
        <w:rPr>
          <w:rFonts w:ascii="Times New Roman" w:eastAsia="Times New Roman" w:hAnsi="Times New Roman"/>
          <w:b/>
          <w:sz w:val="28"/>
          <w:szCs w:val="28"/>
          <w:lang w:val="kk" w:eastAsia="ru-RU"/>
        </w:rPr>
        <w:t xml:space="preserve">Өндіруші туралы мәліметтер </w:t>
      </w:r>
    </w:p>
    <w:p w14:paraId="3562015D" w14:textId="77777777" w:rsidR="004509B7" w:rsidRPr="004509B7" w:rsidRDefault="004509B7" w:rsidP="004509B7">
      <w:pPr>
        <w:autoSpaceDE w:val="0"/>
        <w:autoSpaceDN w:val="0"/>
        <w:spacing w:after="0" w:line="240" w:lineRule="auto"/>
        <w:jc w:val="both"/>
        <w:rPr>
          <w:rFonts w:ascii="Times New Roman" w:hAnsi="Times New Roman"/>
          <w:color w:val="000000"/>
          <w:sz w:val="28"/>
          <w:szCs w:val="24"/>
          <w:lang w:val="en-US"/>
        </w:rPr>
      </w:pPr>
      <w:r w:rsidRPr="00F27A4D">
        <w:rPr>
          <w:rFonts w:ascii="Times New Roman" w:hAnsi="Times New Roman"/>
          <w:color w:val="000000"/>
          <w:sz w:val="28"/>
          <w:szCs w:val="24"/>
          <w:lang w:val="en-US"/>
        </w:rPr>
        <w:t>Panacea</w:t>
      </w:r>
      <w:r w:rsidRPr="004509B7">
        <w:rPr>
          <w:rFonts w:ascii="Times New Roman" w:hAnsi="Times New Roman"/>
          <w:color w:val="000000"/>
          <w:sz w:val="28"/>
          <w:szCs w:val="24"/>
          <w:lang w:val="en-US"/>
        </w:rPr>
        <w:t xml:space="preserve"> </w:t>
      </w:r>
      <w:proofErr w:type="spellStart"/>
      <w:r w:rsidRPr="00F27A4D">
        <w:rPr>
          <w:rFonts w:ascii="Times New Roman" w:hAnsi="Times New Roman"/>
          <w:color w:val="000000"/>
          <w:sz w:val="28"/>
          <w:szCs w:val="24"/>
          <w:lang w:val="en-US"/>
        </w:rPr>
        <w:t>Biotec</w:t>
      </w:r>
      <w:proofErr w:type="spellEnd"/>
      <w:r w:rsidRPr="004509B7">
        <w:rPr>
          <w:rFonts w:ascii="Times New Roman" w:hAnsi="Times New Roman"/>
          <w:color w:val="000000"/>
          <w:sz w:val="28"/>
          <w:szCs w:val="24"/>
          <w:lang w:val="en-US"/>
        </w:rPr>
        <w:t xml:space="preserve"> </w:t>
      </w:r>
      <w:r w:rsidRPr="00F27A4D">
        <w:rPr>
          <w:rFonts w:ascii="Times New Roman" w:hAnsi="Times New Roman"/>
          <w:color w:val="000000"/>
          <w:sz w:val="28"/>
          <w:szCs w:val="24"/>
          <w:lang w:val="en-US"/>
        </w:rPr>
        <w:t>Pharma</w:t>
      </w:r>
      <w:r w:rsidRPr="004509B7">
        <w:rPr>
          <w:rFonts w:ascii="Times New Roman" w:hAnsi="Times New Roman"/>
          <w:color w:val="000000"/>
          <w:sz w:val="28"/>
          <w:szCs w:val="24"/>
          <w:lang w:val="en-US"/>
        </w:rPr>
        <w:t xml:space="preserve"> </w:t>
      </w:r>
      <w:r w:rsidRPr="00F27A4D">
        <w:rPr>
          <w:rFonts w:ascii="Times New Roman" w:hAnsi="Times New Roman"/>
          <w:color w:val="000000"/>
          <w:sz w:val="28"/>
          <w:szCs w:val="24"/>
          <w:lang w:val="en-US"/>
        </w:rPr>
        <w:t>Ltd</w:t>
      </w:r>
      <w:r w:rsidRPr="004509B7">
        <w:rPr>
          <w:rFonts w:ascii="Times New Roman" w:hAnsi="Times New Roman"/>
          <w:color w:val="000000"/>
          <w:sz w:val="28"/>
          <w:szCs w:val="24"/>
          <w:lang w:val="en-US"/>
        </w:rPr>
        <w:t>.,</w:t>
      </w:r>
    </w:p>
    <w:p w14:paraId="0BDB1791" w14:textId="77777777" w:rsidR="004509B7" w:rsidRPr="004509B7" w:rsidRDefault="004509B7" w:rsidP="004509B7">
      <w:pPr>
        <w:autoSpaceDE w:val="0"/>
        <w:autoSpaceDN w:val="0"/>
        <w:spacing w:after="0" w:line="240" w:lineRule="auto"/>
        <w:jc w:val="both"/>
        <w:rPr>
          <w:rFonts w:ascii="Times New Roman" w:hAnsi="Times New Roman"/>
          <w:color w:val="000000"/>
          <w:sz w:val="28"/>
          <w:szCs w:val="24"/>
          <w:lang w:val="en-US"/>
        </w:rPr>
      </w:pPr>
      <w:proofErr w:type="spellStart"/>
      <w:r w:rsidRPr="00F27A4D">
        <w:rPr>
          <w:rFonts w:ascii="Times New Roman" w:hAnsi="Times New Roman"/>
          <w:color w:val="000000"/>
          <w:sz w:val="28"/>
          <w:szCs w:val="24"/>
          <w:lang w:val="en-US"/>
        </w:rPr>
        <w:t>Malpur</w:t>
      </w:r>
      <w:proofErr w:type="spellEnd"/>
      <w:r w:rsidRPr="004509B7">
        <w:rPr>
          <w:rFonts w:ascii="Times New Roman" w:hAnsi="Times New Roman"/>
          <w:color w:val="000000"/>
          <w:sz w:val="28"/>
          <w:szCs w:val="24"/>
          <w:lang w:val="en-US"/>
        </w:rPr>
        <w:t xml:space="preserve"> </w:t>
      </w:r>
      <w:proofErr w:type="spellStart"/>
      <w:r w:rsidRPr="00F27A4D">
        <w:rPr>
          <w:rFonts w:ascii="Times New Roman" w:hAnsi="Times New Roman"/>
          <w:color w:val="000000"/>
          <w:sz w:val="28"/>
          <w:szCs w:val="24"/>
          <w:lang w:val="en-US"/>
        </w:rPr>
        <w:t>Baddi</w:t>
      </w:r>
      <w:proofErr w:type="spellEnd"/>
      <w:r w:rsidRPr="004509B7">
        <w:rPr>
          <w:rFonts w:ascii="Times New Roman" w:hAnsi="Times New Roman"/>
          <w:color w:val="000000"/>
          <w:sz w:val="28"/>
          <w:szCs w:val="24"/>
          <w:lang w:val="en-US"/>
        </w:rPr>
        <w:t>/</w:t>
      </w:r>
      <w:proofErr w:type="spellStart"/>
      <w:r w:rsidRPr="00F27A4D">
        <w:rPr>
          <w:rFonts w:ascii="Times New Roman" w:hAnsi="Times New Roman"/>
          <w:color w:val="000000"/>
          <w:sz w:val="28"/>
          <w:szCs w:val="24"/>
        </w:rPr>
        <w:t>Малпур</w:t>
      </w:r>
      <w:proofErr w:type="spellEnd"/>
      <w:r w:rsidRPr="004509B7">
        <w:rPr>
          <w:rFonts w:ascii="Times New Roman" w:hAnsi="Times New Roman"/>
          <w:color w:val="000000"/>
          <w:sz w:val="28"/>
          <w:szCs w:val="24"/>
          <w:lang w:val="en-US"/>
        </w:rPr>
        <w:t xml:space="preserve"> </w:t>
      </w:r>
      <w:r w:rsidRPr="00F27A4D">
        <w:rPr>
          <w:rFonts w:ascii="Times New Roman" w:hAnsi="Times New Roman"/>
          <w:color w:val="000000"/>
          <w:sz w:val="28"/>
          <w:szCs w:val="24"/>
        </w:rPr>
        <w:t>Бадди</w:t>
      </w:r>
      <w:r w:rsidRPr="004509B7">
        <w:rPr>
          <w:rFonts w:ascii="Times New Roman" w:hAnsi="Times New Roman"/>
          <w:color w:val="000000"/>
          <w:sz w:val="28"/>
          <w:szCs w:val="24"/>
          <w:lang w:val="en-US"/>
        </w:rPr>
        <w:t>,</w:t>
      </w:r>
    </w:p>
    <w:p w14:paraId="6F23D3CA" w14:textId="77777777" w:rsidR="004509B7" w:rsidRPr="004509B7" w:rsidRDefault="004509B7" w:rsidP="004509B7">
      <w:pPr>
        <w:autoSpaceDE w:val="0"/>
        <w:autoSpaceDN w:val="0"/>
        <w:spacing w:after="0" w:line="240" w:lineRule="auto"/>
        <w:jc w:val="both"/>
        <w:rPr>
          <w:rFonts w:ascii="Times New Roman" w:hAnsi="Times New Roman"/>
          <w:color w:val="000000"/>
          <w:sz w:val="28"/>
          <w:szCs w:val="24"/>
          <w:lang w:val="en-US"/>
        </w:rPr>
      </w:pPr>
      <w:r w:rsidRPr="00F27A4D">
        <w:rPr>
          <w:rFonts w:ascii="Times New Roman" w:hAnsi="Times New Roman"/>
          <w:color w:val="000000"/>
          <w:sz w:val="28"/>
          <w:szCs w:val="24"/>
          <w:lang w:val="en-US"/>
        </w:rPr>
        <w:t>Distt</w:t>
      </w:r>
      <w:r w:rsidRPr="004509B7">
        <w:rPr>
          <w:rFonts w:ascii="Times New Roman" w:hAnsi="Times New Roman"/>
          <w:color w:val="000000"/>
          <w:sz w:val="28"/>
          <w:szCs w:val="24"/>
          <w:lang w:val="en-US"/>
        </w:rPr>
        <w:t xml:space="preserve">. </w:t>
      </w:r>
      <w:r w:rsidRPr="00F27A4D">
        <w:rPr>
          <w:rFonts w:ascii="Times New Roman" w:hAnsi="Times New Roman"/>
          <w:color w:val="000000"/>
          <w:sz w:val="28"/>
          <w:szCs w:val="24"/>
          <w:lang w:val="en-US"/>
        </w:rPr>
        <w:t>Solan</w:t>
      </w:r>
      <w:r w:rsidRPr="004509B7">
        <w:rPr>
          <w:rFonts w:ascii="Times New Roman" w:hAnsi="Times New Roman"/>
          <w:color w:val="000000"/>
          <w:sz w:val="28"/>
          <w:szCs w:val="24"/>
          <w:lang w:val="en-US"/>
        </w:rPr>
        <w:t xml:space="preserve">, </w:t>
      </w:r>
      <w:r w:rsidRPr="00F27A4D">
        <w:rPr>
          <w:rFonts w:ascii="Times New Roman" w:hAnsi="Times New Roman"/>
          <w:color w:val="000000"/>
          <w:sz w:val="28"/>
          <w:szCs w:val="24"/>
          <w:lang w:val="en-US"/>
        </w:rPr>
        <w:t>H</w:t>
      </w:r>
      <w:r w:rsidRPr="004509B7">
        <w:rPr>
          <w:rFonts w:ascii="Times New Roman" w:hAnsi="Times New Roman"/>
          <w:color w:val="000000"/>
          <w:sz w:val="28"/>
          <w:szCs w:val="24"/>
          <w:lang w:val="en-US"/>
        </w:rPr>
        <w:t>.</w:t>
      </w:r>
      <w:r w:rsidRPr="00F27A4D">
        <w:rPr>
          <w:rFonts w:ascii="Times New Roman" w:hAnsi="Times New Roman"/>
          <w:color w:val="000000"/>
          <w:sz w:val="28"/>
          <w:szCs w:val="24"/>
          <w:lang w:val="en-US"/>
        </w:rPr>
        <w:t>P</w:t>
      </w:r>
      <w:r w:rsidRPr="004509B7">
        <w:rPr>
          <w:rFonts w:ascii="Times New Roman" w:hAnsi="Times New Roman"/>
          <w:color w:val="000000"/>
          <w:sz w:val="28"/>
          <w:szCs w:val="24"/>
          <w:lang w:val="en-US"/>
        </w:rPr>
        <w:t xml:space="preserve"> 173205, </w:t>
      </w:r>
      <w:proofErr w:type="spellStart"/>
      <w:r w:rsidRPr="004509B7">
        <w:rPr>
          <w:rFonts w:ascii="Times New Roman" w:hAnsi="Times New Roman"/>
          <w:color w:val="000000"/>
          <w:sz w:val="28"/>
          <w:szCs w:val="24"/>
        </w:rPr>
        <w:t>Үндістан</w:t>
      </w:r>
      <w:proofErr w:type="spellEnd"/>
    </w:p>
    <w:p w14:paraId="4C80DC7A" w14:textId="77777777" w:rsidR="004509B7" w:rsidRPr="00A26BF6" w:rsidRDefault="004509B7" w:rsidP="004509B7">
      <w:pPr>
        <w:autoSpaceDE w:val="0"/>
        <w:autoSpaceDN w:val="0"/>
        <w:spacing w:after="0" w:line="240" w:lineRule="auto"/>
        <w:jc w:val="both"/>
        <w:rPr>
          <w:rFonts w:ascii="Times New Roman" w:hAnsi="Times New Roman"/>
          <w:color w:val="000000"/>
          <w:sz w:val="28"/>
          <w:szCs w:val="24"/>
          <w:lang w:val="en-US"/>
        </w:rPr>
      </w:pPr>
      <w:r w:rsidRPr="00A26BF6">
        <w:rPr>
          <w:rFonts w:ascii="Times New Roman" w:hAnsi="Times New Roman"/>
          <w:color w:val="000000"/>
          <w:sz w:val="28"/>
          <w:szCs w:val="24"/>
        </w:rPr>
        <w:t>тел</w:t>
      </w:r>
      <w:r w:rsidRPr="00A26BF6">
        <w:rPr>
          <w:rFonts w:ascii="Times New Roman" w:hAnsi="Times New Roman"/>
          <w:color w:val="000000"/>
          <w:sz w:val="28"/>
          <w:szCs w:val="24"/>
          <w:lang w:val="en-US"/>
        </w:rPr>
        <w:t>: +91-11-41678000</w:t>
      </w:r>
    </w:p>
    <w:p w14:paraId="069703F9" w14:textId="77777777" w:rsidR="004509B7" w:rsidRPr="00A26BF6" w:rsidRDefault="004509B7" w:rsidP="004509B7">
      <w:pPr>
        <w:autoSpaceDE w:val="0"/>
        <w:autoSpaceDN w:val="0"/>
        <w:spacing w:after="0" w:line="240" w:lineRule="auto"/>
        <w:jc w:val="both"/>
        <w:rPr>
          <w:rFonts w:ascii="Times New Roman" w:hAnsi="Times New Roman"/>
          <w:color w:val="000000"/>
          <w:sz w:val="28"/>
          <w:szCs w:val="24"/>
        </w:rPr>
      </w:pPr>
      <w:r w:rsidRPr="00A26BF6">
        <w:rPr>
          <w:rFonts w:ascii="Times New Roman" w:hAnsi="Times New Roman"/>
          <w:color w:val="000000"/>
          <w:sz w:val="28"/>
          <w:szCs w:val="24"/>
        </w:rPr>
        <w:t>факс: +91-11-41679063</w:t>
      </w:r>
    </w:p>
    <w:p w14:paraId="6A801E27" w14:textId="77777777" w:rsidR="00F27A4D" w:rsidRPr="00F27A4D" w:rsidRDefault="00E010A2" w:rsidP="00F27A4D">
      <w:pPr>
        <w:autoSpaceDE w:val="0"/>
        <w:autoSpaceDN w:val="0"/>
        <w:spacing w:after="0" w:line="240" w:lineRule="auto"/>
        <w:jc w:val="both"/>
        <w:rPr>
          <w:rFonts w:ascii="Times New Roman" w:hAnsi="Times New Roman"/>
          <w:color w:val="000000"/>
          <w:sz w:val="28"/>
          <w:szCs w:val="24"/>
        </w:rPr>
      </w:pPr>
      <w:r w:rsidRPr="00A26BF6">
        <w:rPr>
          <w:rFonts w:ascii="Times New Roman" w:hAnsi="Times New Roman"/>
          <w:color w:val="000000"/>
          <w:sz w:val="28"/>
          <w:szCs w:val="24"/>
          <w:lang w:val="kk"/>
        </w:rPr>
        <w:t xml:space="preserve">электронды пошта: </w:t>
      </w:r>
      <w:hyperlink r:id="rId9" w:history="1">
        <w:r w:rsidRPr="00A26BF6">
          <w:rPr>
            <w:rStyle w:val="af"/>
            <w:rFonts w:ascii="Times New Roman" w:hAnsi="Times New Roman"/>
            <w:sz w:val="28"/>
            <w:szCs w:val="24"/>
            <w:lang w:val="kk"/>
          </w:rPr>
          <w:t>pharma@panaceabiotec.com</w:t>
        </w:r>
      </w:hyperlink>
    </w:p>
    <w:p w14:paraId="5011AEEF" w14:textId="77777777" w:rsidR="00DC33F0" w:rsidRPr="00F27A4D" w:rsidRDefault="00DC33F0" w:rsidP="00844CE8">
      <w:pPr>
        <w:autoSpaceDE w:val="0"/>
        <w:autoSpaceDN w:val="0"/>
        <w:spacing w:after="0" w:line="240" w:lineRule="auto"/>
        <w:jc w:val="both"/>
        <w:rPr>
          <w:rFonts w:ascii="Times New Roman" w:eastAsia="Times New Roman" w:hAnsi="Times New Roman"/>
          <w:b/>
          <w:sz w:val="28"/>
          <w:szCs w:val="28"/>
          <w:lang w:eastAsia="ru-RU"/>
        </w:rPr>
      </w:pPr>
    </w:p>
    <w:p w14:paraId="5170EED3" w14:textId="77777777" w:rsidR="00D76048" w:rsidRPr="00844CE8" w:rsidRDefault="00E010A2" w:rsidP="00844CE8">
      <w:pPr>
        <w:autoSpaceDE w:val="0"/>
        <w:autoSpaceDN w:val="0"/>
        <w:spacing w:after="0" w:line="240" w:lineRule="auto"/>
        <w:jc w:val="both"/>
        <w:rPr>
          <w:rFonts w:ascii="Times New Roman" w:eastAsia="Times New Roman" w:hAnsi="Times New Roman"/>
          <w:b/>
          <w:sz w:val="28"/>
          <w:szCs w:val="28"/>
          <w:lang w:eastAsia="ru-RU"/>
        </w:rPr>
      </w:pPr>
      <w:r w:rsidRPr="00844CE8">
        <w:rPr>
          <w:rFonts w:ascii="Times New Roman" w:eastAsia="Times New Roman" w:hAnsi="Times New Roman"/>
          <w:b/>
          <w:sz w:val="28"/>
          <w:szCs w:val="28"/>
          <w:lang w:val="kk" w:eastAsia="ru-RU"/>
        </w:rPr>
        <w:t>Тіркеу куәлігінің ұстаушысы</w:t>
      </w:r>
    </w:p>
    <w:p w14:paraId="7486F2FC" w14:textId="77777777" w:rsidR="00A26BF6" w:rsidRPr="00A26BF6" w:rsidRDefault="00A26BF6" w:rsidP="00A26BF6">
      <w:pPr>
        <w:autoSpaceDE w:val="0"/>
        <w:autoSpaceDN w:val="0"/>
        <w:spacing w:after="0" w:line="240" w:lineRule="auto"/>
        <w:jc w:val="both"/>
        <w:rPr>
          <w:rFonts w:ascii="Times New Roman" w:hAnsi="Times New Roman"/>
          <w:color w:val="000000"/>
          <w:sz w:val="28"/>
          <w:szCs w:val="24"/>
          <w:lang w:val="kk"/>
        </w:rPr>
      </w:pPr>
      <w:r w:rsidRPr="00A26BF6">
        <w:rPr>
          <w:rFonts w:ascii="Times New Roman" w:hAnsi="Times New Roman"/>
          <w:color w:val="000000"/>
          <w:sz w:val="28"/>
          <w:szCs w:val="24"/>
          <w:lang w:val="kk"/>
        </w:rPr>
        <w:t>Panacea Biotec Pharma Ltd.,</w:t>
      </w:r>
    </w:p>
    <w:p w14:paraId="7824A1AF" w14:textId="77777777" w:rsidR="00A26BF6" w:rsidRPr="00A26BF6" w:rsidRDefault="00A26BF6" w:rsidP="00A26BF6">
      <w:pPr>
        <w:autoSpaceDE w:val="0"/>
        <w:autoSpaceDN w:val="0"/>
        <w:spacing w:after="0" w:line="240" w:lineRule="auto"/>
        <w:jc w:val="both"/>
        <w:rPr>
          <w:rFonts w:ascii="Times New Roman" w:hAnsi="Times New Roman"/>
          <w:color w:val="000000"/>
          <w:sz w:val="28"/>
          <w:szCs w:val="24"/>
          <w:lang w:val="kk"/>
        </w:rPr>
      </w:pPr>
      <w:r w:rsidRPr="00A26BF6">
        <w:rPr>
          <w:rFonts w:ascii="Times New Roman" w:hAnsi="Times New Roman"/>
          <w:color w:val="000000"/>
          <w:sz w:val="28"/>
          <w:szCs w:val="24"/>
          <w:lang w:val="kk"/>
        </w:rPr>
        <w:t>Malpur Baddi/Малпур Бадди,</w:t>
      </w:r>
    </w:p>
    <w:p w14:paraId="305BA565" w14:textId="77777777" w:rsidR="004509B7" w:rsidRPr="004509B7" w:rsidRDefault="00A26BF6" w:rsidP="00A26BF6">
      <w:pPr>
        <w:autoSpaceDE w:val="0"/>
        <w:autoSpaceDN w:val="0"/>
        <w:spacing w:after="0" w:line="240" w:lineRule="auto"/>
        <w:jc w:val="both"/>
        <w:rPr>
          <w:rFonts w:ascii="Times New Roman" w:hAnsi="Times New Roman"/>
          <w:color w:val="000000"/>
          <w:sz w:val="28"/>
          <w:szCs w:val="24"/>
          <w:lang w:val="kk"/>
        </w:rPr>
      </w:pPr>
      <w:r w:rsidRPr="00A26BF6">
        <w:rPr>
          <w:rFonts w:ascii="Times New Roman" w:hAnsi="Times New Roman"/>
          <w:color w:val="000000"/>
          <w:sz w:val="28"/>
          <w:szCs w:val="24"/>
          <w:lang w:val="kk"/>
        </w:rPr>
        <w:t>Distt. Solan, H.P 173205</w:t>
      </w:r>
      <w:r w:rsidR="004509B7" w:rsidRPr="004509B7">
        <w:rPr>
          <w:rFonts w:ascii="Times New Roman" w:hAnsi="Times New Roman"/>
          <w:color w:val="000000"/>
          <w:sz w:val="28"/>
          <w:szCs w:val="24"/>
          <w:lang w:val="kk"/>
        </w:rPr>
        <w:t>, Үндістан</w:t>
      </w:r>
    </w:p>
    <w:p w14:paraId="46E4E00B" w14:textId="77777777" w:rsidR="00C91310" w:rsidRPr="00B5553B" w:rsidRDefault="00C91310" w:rsidP="00891711">
      <w:pPr>
        <w:pStyle w:val="21"/>
        <w:spacing w:after="0" w:line="240" w:lineRule="auto"/>
        <w:jc w:val="both"/>
        <w:rPr>
          <w:rFonts w:ascii="Times New Roman" w:hAnsi="Times New Roman"/>
          <w:b/>
          <w:iCs/>
          <w:sz w:val="28"/>
          <w:szCs w:val="28"/>
          <w:lang w:val="kk"/>
        </w:rPr>
      </w:pPr>
    </w:p>
    <w:p w14:paraId="5573E35B" w14:textId="77777777" w:rsidR="00A26BF6" w:rsidRPr="00A26BF6" w:rsidRDefault="00E010A2" w:rsidP="00A26BF6">
      <w:pPr>
        <w:pStyle w:val="ConsPlusNormal"/>
        <w:rPr>
          <w:rFonts w:eastAsia="Calibri"/>
          <w:bCs/>
          <w:iCs/>
          <w:sz w:val="28"/>
          <w:szCs w:val="28"/>
          <w:lang w:val="kk" w:eastAsia="en-US"/>
        </w:rPr>
      </w:pPr>
      <w:r w:rsidRPr="00F27A4D">
        <w:rPr>
          <w:rFonts w:eastAsia="Calibri"/>
          <w:b/>
          <w:iCs/>
          <w:sz w:val="28"/>
          <w:szCs w:val="28"/>
          <w:lang w:val="kk" w:eastAsia="en-US"/>
        </w:rPr>
        <w:t>Қазақстан Республикасының аумағында тұтынушылардан</w:t>
      </w:r>
      <w:r w:rsidR="00B71DC8">
        <w:rPr>
          <w:rFonts w:eastAsia="Calibri"/>
          <w:b/>
          <w:iCs/>
          <w:sz w:val="28"/>
          <w:szCs w:val="28"/>
          <w:lang w:val="kk" w:eastAsia="en-US"/>
        </w:rPr>
        <w:t xml:space="preserve"> </w:t>
      </w:r>
      <w:r w:rsidRPr="00F27A4D">
        <w:rPr>
          <w:rFonts w:eastAsia="Calibri"/>
          <w:b/>
          <w:iCs/>
          <w:sz w:val="28"/>
          <w:szCs w:val="28"/>
          <w:lang w:val="kk" w:eastAsia="en-US"/>
        </w:rPr>
        <w:t>дәрілік</w:t>
      </w:r>
      <w:r w:rsidR="00B71DC8">
        <w:rPr>
          <w:rFonts w:eastAsia="Calibri"/>
          <w:b/>
          <w:iCs/>
          <w:sz w:val="28"/>
          <w:szCs w:val="28"/>
          <w:lang w:val="kk" w:eastAsia="en-US"/>
        </w:rPr>
        <w:t xml:space="preserve"> </w:t>
      </w:r>
      <w:r w:rsidRPr="00F27A4D">
        <w:rPr>
          <w:rFonts w:eastAsia="Calibri"/>
          <w:b/>
          <w:iCs/>
          <w:sz w:val="28"/>
          <w:szCs w:val="28"/>
          <w:lang w:val="kk" w:eastAsia="en-US"/>
        </w:rPr>
        <w:t>заттардың сапасы жөніндегі</w:t>
      </w:r>
      <w:r w:rsidR="00B71DC8">
        <w:rPr>
          <w:rFonts w:eastAsia="Calibri"/>
          <w:b/>
          <w:iCs/>
          <w:sz w:val="28"/>
          <w:szCs w:val="28"/>
          <w:lang w:val="kk" w:eastAsia="en-US"/>
        </w:rPr>
        <w:t xml:space="preserve"> </w:t>
      </w:r>
      <w:r w:rsidRPr="00F27A4D">
        <w:rPr>
          <w:rFonts w:eastAsia="Calibri"/>
          <w:b/>
          <w:iCs/>
          <w:sz w:val="28"/>
          <w:szCs w:val="28"/>
          <w:lang w:val="kk" w:eastAsia="en-US"/>
        </w:rPr>
        <w:t xml:space="preserve">шағымдарды (ұсыныстарды) қабылдайтын ұйымның атауы, мекенжайы және байланыс деректері </w:t>
      </w:r>
      <w:r w:rsidRPr="00F27A4D">
        <w:rPr>
          <w:rFonts w:eastAsia="Calibri"/>
          <w:b/>
          <w:iCs/>
          <w:sz w:val="28"/>
          <w:szCs w:val="28"/>
          <w:lang w:val="kk" w:eastAsia="en-US"/>
        </w:rPr>
        <w:br/>
      </w:r>
      <w:r w:rsidRPr="00F27A4D">
        <w:rPr>
          <w:rFonts w:eastAsia="Calibri"/>
          <w:bCs/>
          <w:iCs/>
          <w:sz w:val="28"/>
          <w:szCs w:val="28"/>
          <w:lang w:val="kk" w:eastAsia="en-US"/>
        </w:rPr>
        <w:t xml:space="preserve">«Rogers Pharma» ЖШС, Қазақстан, 050043, Алматы қ.,  Мирас ш.а., 157-үй, </w:t>
      </w:r>
      <w:r w:rsidRPr="00F27A4D">
        <w:rPr>
          <w:rFonts w:eastAsia="Calibri"/>
          <w:bCs/>
          <w:iCs/>
          <w:sz w:val="28"/>
          <w:szCs w:val="28"/>
          <w:lang w:val="kk" w:eastAsia="en-US"/>
        </w:rPr>
        <w:br/>
        <w:t>2-блок, 819 т.е.</w:t>
      </w:r>
      <w:r w:rsidR="00B71DC8" w:rsidRPr="00B5553B">
        <w:rPr>
          <w:rFonts w:eastAsia="Calibri"/>
          <w:b/>
          <w:iCs/>
          <w:sz w:val="28"/>
          <w:szCs w:val="28"/>
          <w:lang w:val="kk" w:eastAsia="en-US"/>
        </w:rPr>
        <w:t xml:space="preserve"> </w:t>
      </w:r>
      <w:r w:rsidRPr="00F27A4D">
        <w:rPr>
          <w:rFonts w:eastAsia="Calibri"/>
          <w:bCs/>
          <w:iCs/>
          <w:sz w:val="28"/>
          <w:szCs w:val="28"/>
          <w:lang w:val="kk" w:eastAsia="en-US"/>
        </w:rPr>
        <w:t>Тел. +7 (727) 311-81-</w:t>
      </w:r>
      <w:r w:rsidRPr="00A26BF6">
        <w:rPr>
          <w:rFonts w:eastAsia="Calibri"/>
          <w:bCs/>
          <w:iCs/>
          <w:sz w:val="28"/>
          <w:szCs w:val="28"/>
          <w:lang w:val="kk" w:eastAsia="en-US"/>
        </w:rPr>
        <w:t>96/97</w:t>
      </w:r>
      <w:r w:rsidRPr="00F27A4D">
        <w:rPr>
          <w:rFonts w:eastAsia="Calibri"/>
          <w:bCs/>
          <w:iCs/>
          <w:sz w:val="28"/>
          <w:szCs w:val="28"/>
          <w:lang w:val="kk" w:eastAsia="en-US"/>
        </w:rPr>
        <w:t xml:space="preserve">, e-mail: </w:t>
      </w:r>
      <w:hyperlink r:id="rId10" w:history="1">
        <w:r w:rsidR="00A26BF6" w:rsidRPr="00A26BF6">
          <w:rPr>
            <w:rStyle w:val="af"/>
            <w:rFonts w:eastAsia="Calibri"/>
            <w:bCs/>
            <w:iCs/>
            <w:sz w:val="28"/>
            <w:szCs w:val="28"/>
            <w:lang w:val="kk" w:eastAsia="en-US"/>
          </w:rPr>
          <w:t>office.secretary@rogersgroup.in</w:t>
        </w:r>
      </w:hyperlink>
    </w:p>
    <w:p w14:paraId="59E60056" w14:textId="77777777" w:rsidR="00F27A4D" w:rsidRPr="00464494" w:rsidRDefault="00F27A4D" w:rsidP="00B71DC8">
      <w:pPr>
        <w:pStyle w:val="ConsPlusNormal"/>
        <w:jc w:val="both"/>
        <w:rPr>
          <w:rFonts w:eastAsia="Calibri"/>
          <w:b/>
          <w:iCs/>
          <w:sz w:val="28"/>
          <w:szCs w:val="28"/>
          <w:lang w:val="kk" w:eastAsia="en-US"/>
        </w:rPr>
      </w:pPr>
    </w:p>
    <w:p w14:paraId="67A7BAC2" w14:textId="77777777" w:rsidR="00F27A4D" w:rsidRPr="00464494" w:rsidRDefault="00E010A2" w:rsidP="00F27A4D">
      <w:pPr>
        <w:pStyle w:val="ConsPlusNormal"/>
        <w:jc w:val="both"/>
        <w:rPr>
          <w:rFonts w:eastAsia="Calibri"/>
          <w:b/>
          <w:iCs/>
          <w:sz w:val="28"/>
          <w:szCs w:val="28"/>
          <w:lang w:val="kk" w:eastAsia="en-US"/>
        </w:rPr>
      </w:pPr>
      <w:r w:rsidRPr="00F27A4D">
        <w:rPr>
          <w:rFonts w:eastAsia="Calibri"/>
          <w:b/>
          <w:iCs/>
          <w:sz w:val="28"/>
          <w:szCs w:val="28"/>
          <w:lang w:val="kk" w:eastAsia="en-US"/>
        </w:rPr>
        <w:t xml:space="preserve">Қазақстан </w:t>
      </w:r>
      <w:r w:rsidR="00B71DC8">
        <w:rPr>
          <w:rFonts w:eastAsia="Calibri"/>
          <w:b/>
          <w:iCs/>
          <w:sz w:val="28"/>
          <w:szCs w:val="28"/>
          <w:lang w:val="kk" w:eastAsia="en-US"/>
        </w:rPr>
        <w:t xml:space="preserve"> </w:t>
      </w:r>
      <w:r w:rsidRPr="00F27A4D">
        <w:rPr>
          <w:rFonts w:eastAsia="Calibri"/>
          <w:b/>
          <w:iCs/>
          <w:sz w:val="28"/>
          <w:szCs w:val="28"/>
          <w:lang w:val="kk" w:eastAsia="en-US"/>
        </w:rPr>
        <w:t xml:space="preserve">Республикасы аумағында дәрілік заттың тіркеуден кейінгі </w:t>
      </w:r>
      <w:r w:rsidRPr="00F27A4D">
        <w:rPr>
          <w:rFonts w:eastAsia="Calibri"/>
          <w:b/>
          <w:iCs/>
          <w:sz w:val="28"/>
          <w:szCs w:val="28"/>
          <w:lang w:val="kk" w:eastAsia="en-US"/>
        </w:rPr>
        <w:br/>
        <w:t>қауіпсіздігін қадағалауға жауапты ұйымның атауы, мекенжайы және байланыс деректері (телефон, факс, электронды пошта)</w:t>
      </w:r>
    </w:p>
    <w:p w14:paraId="28B48450" w14:textId="77777777" w:rsidR="00AD5368" w:rsidRDefault="00E010A2" w:rsidP="00F27A4D">
      <w:pPr>
        <w:pStyle w:val="ConsPlusNormal"/>
        <w:rPr>
          <w:rFonts w:eastAsia="Calibri"/>
          <w:bCs/>
          <w:iCs/>
          <w:sz w:val="28"/>
          <w:szCs w:val="28"/>
          <w:lang w:val="kk" w:eastAsia="en-US"/>
        </w:rPr>
      </w:pPr>
      <w:r>
        <w:rPr>
          <w:rFonts w:eastAsia="Calibri"/>
          <w:bCs/>
          <w:iCs/>
          <w:sz w:val="28"/>
          <w:szCs w:val="28"/>
          <w:lang w:val="kk" w:eastAsia="en-US"/>
        </w:rPr>
        <w:t xml:space="preserve">И.Г. Канумуру </w:t>
      </w:r>
      <w:r w:rsidR="004509B7">
        <w:rPr>
          <w:rFonts w:eastAsia="Calibri"/>
          <w:bCs/>
          <w:iCs/>
          <w:sz w:val="28"/>
          <w:szCs w:val="28"/>
          <w:lang w:val="kk-KZ" w:eastAsia="en-US"/>
        </w:rPr>
        <w:t>Ж</w:t>
      </w:r>
      <w:r>
        <w:rPr>
          <w:rFonts w:eastAsia="Calibri"/>
          <w:bCs/>
          <w:iCs/>
          <w:sz w:val="28"/>
          <w:szCs w:val="28"/>
          <w:lang w:val="kk" w:eastAsia="en-US"/>
        </w:rPr>
        <w:t>К, Қазақстан, 050043, Алматы қ.,  Мирас ш.а., 157-үй, 819 т.е.</w:t>
      </w:r>
      <w:r>
        <w:rPr>
          <w:rFonts w:eastAsia="Calibri"/>
          <w:bCs/>
          <w:iCs/>
          <w:sz w:val="28"/>
          <w:szCs w:val="28"/>
          <w:lang w:val="kk" w:eastAsia="en-US"/>
        </w:rPr>
        <w:br/>
        <w:t xml:space="preserve">Тел.+7 (727) 311-81-96/97, </w:t>
      </w:r>
    </w:p>
    <w:p w14:paraId="3044B0C1" w14:textId="77777777" w:rsidR="00844CE8" w:rsidRDefault="00AD5368" w:rsidP="00F27A4D">
      <w:pPr>
        <w:pStyle w:val="ConsPlusNormal"/>
        <w:rPr>
          <w:rFonts w:eastAsia="Calibri"/>
          <w:bCs/>
          <w:iCs/>
          <w:sz w:val="28"/>
          <w:szCs w:val="28"/>
          <w:lang w:val="kk" w:eastAsia="en-US"/>
        </w:rPr>
      </w:pPr>
      <w:r w:rsidRPr="00AD5368">
        <w:rPr>
          <w:rFonts w:eastAsia="Calibri"/>
          <w:bCs/>
          <w:iCs/>
          <w:sz w:val="28"/>
          <w:szCs w:val="28"/>
          <w:lang w:val="kk" w:eastAsia="en-US"/>
        </w:rPr>
        <w:t>Тәулік бойы қолжетімді телефон: +7 747 991-19-04,</w:t>
      </w:r>
      <w:r w:rsidR="00E010A2">
        <w:rPr>
          <w:rFonts w:eastAsia="Calibri"/>
          <w:bCs/>
          <w:iCs/>
          <w:sz w:val="28"/>
          <w:szCs w:val="28"/>
          <w:lang w:val="kk" w:eastAsia="en-US"/>
        </w:rPr>
        <w:br/>
        <w:t xml:space="preserve">e-mail: </w:t>
      </w:r>
      <w:hyperlink r:id="rId11" w:history="1">
        <w:r w:rsidR="00A26BF6" w:rsidRPr="00C16312">
          <w:rPr>
            <w:rStyle w:val="af"/>
            <w:rFonts w:eastAsia="Calibri"/>
            <w:bCs/>
            <w:iCs/>
            <w:sz w:val="28"/>
            <w:szCs w:val="28"/>
            <w:lang w:val="kk" w:eastAsia="en-US"/>
          </w:rPr>
          <w:t>irina.volovnikova@gmail.com</w:t>
        </w:r>
      </w:hyperlink>
    </w:p>
    <w:p w14:paraId="563D9EB9" w14:textId="77777777" w:rsidR="00A26BF6" w:rsidRPr="00464494" w:rsidRDefault="00A26BF6" w:rsidP="00F27A4D">
      <w:pPr>
        <w:pStyle w:val="ConsPlusNormal"/>
        <w:rPr>
          <w:bCs/>
          <w:sz w:val="24"/>
          <w:szCs w:val="24"/>
          <w:lang w:val="kk"/>
        </w:rPr>
      </w:pPr>
    </w:p>
    <w:p w14:paraId="17655359" w14:textId="0809CECE" w:rsidR="00A42866" w:rsidRPr="00B5553B" w:rsidRDefault="00A42866">
      <w:pPr>
        <w:rPr>
          <w:lang w:val="kk"/>
        </w:rPr>
      </w:pPr>
    </w:p>
    <w:sectPr w:rsidR="00A42866" w:rsidRPr="00B5553B" w:rsidSect="00F97B57">
      <w:headerReference w:type="default" r:id="rId12"/>
      <w:footerReference w:type="even" r:id="rId13"/>
      <w:footerReference w:type="default" r:id="rId14"/>
      <w:footerReference w:type="firs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1AE39" w14:textId="77777777" w:rsidR="00F1688B" w:rsidRDefault="00F1688B">
      <w:pPr>
        <w:spacing w:after="0" w:line="240" w:lineRule="auto"/>
      </w:pPr>
      <w:r>
        <w:separator/>
      </w:r>
    </w:p>
  </w:endnote>
  <w:endnote w:type="continuationSeparator" w:id="0">
    <w:p w14:paraId="73111FE5" w14:textId="77777777" w:rsidR="00F1688B" w:rsidRDefault="00F16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7CE26" w14:textId="77777777" w:rsidR="009D472B" w:rsidRDefault="00F1688B"/>
  <w:p w14:paraId="347C6EC2" w14:textId="77777777" w:rsidR="00A42866" w:rsidRDefault="00F1688B">
    <w:r>
      <w:rPr>
        <w:rFonts w:ascii="Times New Roman" w:eastAsia="Times New Roman" w:hAnsi="Times New Roman"/>
      </w:rPr>
      <w:t>Шешімі: N086509</w:t>
    </w:r>
    <w:r>
      <w:rPr>
        <w:rFonts w:ascii="Times New Roman" w:eastAsia="Times New Roman" w:hAnsi="Times New Roman"/>
      </w:rPr>
      <w:br/>
      <w:t>Шешім тіркелген күні: 05.06.2025</w:t>
    </w:r>
    <w:r>
      <w:rPr>
        <w:rFonts w:ascii="Times New Roman" w:eastAsia="Times New Roman" w:hAnsi="Times New Roman"/>
      </w:rPr>
      <w:br/>
      <w:t>Мемлекеттік орган басшысының (немесе уәкілетті тұлғаның) тегі, аты, әкесінің аты (бар болса): Кенжеханова А. Ж.</w:t>
    </w:r>
    <w:r>
      <w:rPr>
        <w:rFonts w:ascii="Times New Roman" w:eastAsia="Times New Roman" w:hAnsi="Times New Roman"/>
      </w:rPr>
      <w:br/>
      <w:t xml:space="preserve">(Қазақстан Республикасы Денсаулық сақтау министрлігінің Медициналық және </w:t>
    </w:r>
    <w:r>
      <w:rPr>
        <w:rFonts w:ascii="Times New Roman" w:eastAsia="Times New Roman" w:hAnsi="Times New Roman"/>
      </w:rPr>
      <w:t>фармацевтикалық бақылау комитеті)</w:t>
    </w:r>
    <w:r>
      <w:rPr>
        <w:rFonts w:ascii="Times New Roman" w:eastAsia="Times New Roman" w:hAnsi="Times New Roman"/>
      </w:rPr>
      <w:br/>
      <w:t>Осы құжат «Электронды құжат және электрондық цифрлы қол қою жөнінде» 2003 жылғы 7 қаңтардағы ҚРЗ 7-бабы 1-тармағына сәйкес қағаз түріндегі құжатқа тең</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16B4A" w14:textId="77777777" w:rsidR="009D472B" w:rsidRDefault="00F1688B"/>
  <w:p w14:paraId="010DDF50" w14:textId="54B6E8B2" w:rsidR="00A42866" w:rsidRDefault="00A4286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54364" w14:textId="77777777" w:rsidR="009D472B" w:rsidRDefault="00F1688B"/>
  <w:p w14:paraId="353707E4" w14:textId="77777777" w:rsidR="00A42866" w:rsidRDefault="00F1688B">
    <w:r>
      <w:rPr>
        <w:rFonts w:ascii="Times New Roman" w:eastAsia="Times New Roman" w:hAnsi="Times New Roman"/>
      </w:rPr>
      <w:t>Шешімі: N086509</w:t>
    </w:r>
    <w:r>
      <w:rPr>
        <w:rFonts w:ascii="Times New Roman" w:eastAsia="Times New Roman" w:hAnsi="Times New Roman"/>
      </w:rPr>
      <w:br/>
      <w:t>Шешім тіркелген күні: 05.06.2025</w:t>
    </w:r>
    <w:r>
      <w:rPr>
        <w:rFonts w:ascii="Times New Roman" w:eastAsia="Times New Roman" w:hAnsi="Times New Roman"/>
      </w:rPr>
      <w:br/>
      <w:t>Мемлекеттік орган ба</w:t>
    </w:r>
    <w:r>
      <w:rPr>
        <w:rFonts w:ascii="Times New Roman" w:eastAsia="Times New Roman" w:hAnsi="Times New Roman"/>
      </w:rPr>
      <w:t>сшысының (немесе уәкілетті тұлғаның) тегі, аты, әкесінің аты (бар болса): Кенжеханова А. Ж.</w:t>
    </w:r>
    <w:r>
      <w:rPr>
        <w:rFonts w:ascii="Times New Roman" w:eastAsia="Times New Roman" w:hAnsi="Times New Roman"/>
      </w:rPr>
      <w:br/>
      <w:t>(Қазақстан Республикасы Денсаулық сақтау министрлігінің Медициналық және фармацевтикалық бақылау комитеті)</w:t>
    </w:r>
    <w:r>
      <w:rPr>
        <w:rFonts w:ascii="Times New Roman" w:eastAsia="Times New Roman" w:hAnsi="Times New Roman"/>
      </w:rPr>
      <w:br/>
      <w:t>Осы құжат «Электронды құжат және электрондық цифрлы қол қ</w:t>
    </w:r>
    <w:r>
      <w:rPr>
        <w:rFonts w:ascii="Times New Roman" w:eastAsia="Times New Roman" w:hAnsi="Times New Roman"/>
      </w:rPr>
      <w:t>ою жөнінде» 2003 жылғы 7 қаңтардағы ҚРЗ 7-бабы 1-тармағына сәйкес қағаз түріндегі құжатқа тең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5B592" w14:textId="77777777" w:rsidR="00F1688B" w:rsidRDefault="00F1688B">
      <w:pPr>
        <w:spacing w:after="0" w:line="240" w:lineRule="auto"/>
      </w:pPr>
      <w:r>
        <w:separator/>
      </w:r>
    </w:p>
  </w:footnote>
  <w:footnote w:type="continuationSeparator" w:id="0">
    <w:p w14:paraId="377EE47F" w14:textId="77777777" w:rsidR="00F1688B" w:rsidRDefault="00F16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2DAA1" w14:textId="77777777" w:rsidR="00EF0742" w:rsidRDefault="00EF0742">
    <w:pPr>
      <w:pStyle w:val="af1"/>
    </w:pPr>
    <w:r>
      <w:rPr>
        <w:noProof/>
        <w:lang w:eastAsia="ru-RU"/>
      </w:rPr>
      <mc:AlternateContent>
        <mc:Choice Requires="wps">
          <w:drawing>
            <wp:anchor distT="0" distB="0" distL="114300" distR="114300" simplePos="0" relativeHeight="251658240" behindDoc="0" locked="0" layoutInCell="1" allowOverlap="1" wp14:anchorId="112DD891" wp14:editId="26D9F1BB">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 xmlns:a="http://schemas.openxmlformats.org/drawingml/2006/main">
                <a:graphicData uri="http://schemas.microsoft.com/office/word/2010/wordprocessingShape">
                  <wps:wsp>
                    <wps:cNvSpPr txBox="1"/>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121B53DD" w14:textId="77777777" w:rsidR="00EF0742" w:rsidRPr="00D275FC" w:rsidRDefault="00EF0742">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w14:anchorId="62ED0604"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" filled="f" stroked="f" strokeweight=".5pt">
              <v:textbox style="layout-flow:vertical;mso-layout-flow-alt:bottom-to-top">
                <w:txbxContent>
                  <w:p w14:paraId="15436181" w14:textId="77777777" w:rsidR="00EF0742" w:rsidRPr="00D275FC" w:rsidRDefault="00EF0742">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C54"/>
    <w:multiLevelType w:val="hybridMultilevel"/>
    <w:tmpl w:val="8FCC01C8"/>
    <w:lvl w:ilvl="0" w:tplc="C40CA9B0">
      <w:numFmt w:val="bullet"/>
      <w:lvlText w:val="–"/>
      <w:lvlJc w:val="left"/>
      <w:pPr>
        <w:ind w:left="720" w:hanging="360"/>
      </w:pPr>
      <w:rPr>
        <w:rFonts w:ascii="Times New Roman" w:eastAsia="Times New Roman" w:hAnsi="Times New Roman" w:cs="Times New Roman" w:hint="default"/>
      </w:rPr>
    </w:lvl>
    <w:lvl w:ilvl="1" w:tplc="6E4E37BA" w:tentative="1">
      <w:start w:val="1"/>
      <w:numFmt w:val="bullet"/>
      <w:lvlText w:val="o"/>
      <w:lvlJc w:val="left"/>
      <w:pPr>
        <w:ind w:left="1440" w:hanging="360"/>
      </w:pPr>
      <w:rPr>
        <w:rFonts w:ascii="Courier New" w:hAnsi="Courier New" w:cs="Courier New" w:hint="default"/>
      </w:rPr>
    </w:lvl>
    <w:lvl w:ilvl="2" w:tplc="21E23EE0" w:tentative="1">
      <w:start w:val="1"/>
      <w:numFmt w:val="bullet"/>
      <w:lvlText w:val=""/>
      <w:lvlJc w:val="left"/>
      <w:pPr>
        <w:ind w:left="2160" w:hanging="360"/>
      </w:pPr>
      <w:rPr>
        <w:rFonts w:ascii="Wingdings" w:hAnsi="Wingdings" w:hint="default"/>
      </w:rPr>
    </w:lvl>
    <w:lvl w:ilvl="3" w:tplc="97B6AF62" w:tentative="1">
      <w:start w:val="1"/>
      <w:numFmt w:val="bullet"/>
      <w:lvlText w:val=""/>
      <w:lvlJc w:val="left"/>
      <w:pPr>
        <w:ind w:left="2880" w:hanging="360"/>
      </w:pPr>
      <w:rPr>
        <w:rFonts w:ascii="Symbol" w:hAnsi="Symbol" w:hint="default"/>
      </w:rPr>
    </w:lvl>
    <w:lvl w:ilvl="4" w:tplc="B016EF80" w:tentative="1">
      <w:start w:val="1"/>
      <w:numFmt w:val="bullet"/>
      <w:lvlText w:val="o"/>
      <w:lvlJc w:val="left"/>
      <w:pPr>
        <w:ind w:left="3600" w:hanging="360"/>
      </w:pPr>
      <w:rPr>
        <w:rFonts w:ascii="Courier New" w:hAnsi="Courier New" w:cs="Courier New" w:hint="default"/>
      </w:rPr>
    </w:lvl>
    <w:lvl w:ilvl="5" w:tplc="A7AC0A8A" w:tentative="1">
      <w:start w:val="1"/>
      <w:numFmt w:val="bullet"/>
      <w:lvlText w:val=""/>
      <w:lvlJc w:val="left"/>
      <w:pPr>
        <w:ind w:left="4320" w:hanging="360"/>
      </w:pPr>
      <w:rPr>
        <w:rFonts w:ascii="Wingdings" w:hAnsi="Wingdings" w:hint="default"/>
      </w:rPr>
    </w:lvl>
    <w:lvl w:ilvl="6" w:tplc="D1BEE594" w:tentative="1">
      <w:start w:val="1"/>
      <w:numFmt w:val="bullet"/>
      <w:lvlText w:val=""/>
      <w:lvlJc w:val="left"/>
      <w:pPr>
        <w:ind w:left="5040" w:hanging="360"/>
      </w:pPr>
      <w:rPr>
        <w:rFonts w:ascii="Symbol" w:hAnsi="Symbol" w:hint="default"/>
      </w:rPr>
    </w:lvl>
    <w:lvl w:ilvl="7" w:tplc="FBB630CE" w:tentative="1">
      <w:start w:val="1"/>
      <w:numFmt w:val="bullet"/>
      <w:lvlText w:val="o"/>
      <w:lvlJc w:val="left"/>
      <w:pPr>
        <w:ind w:left="5760" w:hanging="360"/>
      </w:pPr>
      <w:rPr>
        <w:rFonts w:ascii="Courier New" w:hAnsi="Courier New" w:cs="Courier New" w:hint="default"/>
      </w:rPr>
    </w:lvl>
    <w:lvl w:ilvl="8" w:tplc="A9CA2C72" w:tentative="1">
      <w:start w:val="1"/>
      <w:numFmt w:val="bullet"/>
      <w:lvlText w:val=""/>
      <w:lvlJc w:val="left"/>
      <w:pPr>
        <w:ind w:left="6480" w:hanging="360"/>
      </w:pPr>
      <w:rPr>
        <w:rFonts w:ascii="Wingdings" w:hAnsi="Wingdings" w:hint="default"/>
      </w:rPr>
    </w:lvl>
  </w:abstractNum>
  <w:abstractNum w:abstractNumId="1" w15:restartNumberingAfterBreak="0">
    <w:nsid w:val="065B70C4"/>
    <w:multiLevelType w:val="hybridMultilevel"/>
    <w:tmpl w:val="CC3EE246"/>
    <w:lvl w:ilvl="0" w:tplc="6EB6AAD2">
      <w:numFmt w:val="bullet"/>
      <w:lvlText w:val="–"/>
      <w:lvlJc w:val="left"/>
      <w:pPr>
        <w:ind w:left="720" w:hanging="360"/>
      </w:pPr>
      <w:rPr>
        <w:rFonts w:ascii="Times New Roman" w:eastAsia="Times New Roman" w:hAnsi="Times New Roman" w:cs="Times New Roman" w:hint="default"/>
      </w:rPr>
    </w:lvl>
    <w:lvl w:ilvl="1" w:tplc="DCE6E7AC" w:tentative="1">
      <w:start w:val="1"/>
      <w:numFmt w:val="bullet"/>
      <w:lvlText w:val="o"/>
      <w:lvlJc w:val="left"/>
      <w:pPr>
        <w:ind w:left="1440" w:hanging="360"/>
      </w:pPr>
      <w:rPr>
        <w:rFonts w:ascii="Courier New" w:hAnsi="Courier New" w:cs="Courier New" w:hint="default"/>
      </w:rPr>
    </w:lvl>
    <w:lvl w:ilvl="2" w:tplc="4828AB5A" w:tentative="1">
      <w:start w:val="1"/>
      <w:numFmt w:val="bullet"/>
      <w:lvlText w:val=""/>
      <w:lvlJc w:val="left"/>
      <w:pPr>
        <w:ind w:left="2160" w:hanging="360"/>
      </w:pPr>
      <w:rPr>
        <w:rFonts w:ascii="Wingdings" w:hAnsi="Wingdings" w:hint="default"/>
      </w:rPr>
    </w:lvl>
    <w:lvl w:ilvl="3" w:tplc="369E9212" w:tentative="1">
      <w:start w:val="1"/>
      <w:numFmt w:val="bullet"/>
      <w:lvlText w:val=""/>
      <w:lvlJc w:val="left"/>
      <w:pPr>
        <w:ind w:left="2880" w:hanging="360"/>
      </w:pPr>
      <w:rPr>
        <w:rFonts w:ascii="Symbol" w:hAnsi="Symbol" w:hint="default"/>
      </w:rPr>
    </w:lvl>
    <w:lvl w:ilvl="4" w:tplc="37565FA2" w:tentative="1">
      <w:start w:val="1"/>
      <w:numFmt w:val="bullet"/>
      <w:lvlText w:val="o"/>
      <w:lvlJc w:val="left"/>
      <w:pPr>
        <w:ind w:left="3600" w:hanging="360"/>
      </w:pPr>
      <w:rPr>
        <w:rFonts w:ascii="Courier New" w:hAnsi="Courier New" w:cs="Courier New" w:hint="default"/>
      </w:rPr>
    </w:lvl>
    <w:lvl w:ilvl="5" w:tplc="2F50768A" w:tentative="1">
      <w:start w:val="1"/>
      <w:numFmt w:val="bullet"/>
      <w:lvlText w:val=""/>
      <w:lvlJc w:val="left"/>
      <w:pPr>
        <w:ind w:left="4320" w:hanging="360"/>
      </w:pPr>
      <w:rPr>
        <w:rFonts w:ascii="Wingdings" w:hAnsi="Wingdings" w:hint="default"/>
      </w:rPr>
    </w:lvl>
    <w:lvl w:ilvl="6" w:tplc="F552E87E" w:tentative="1">
      <w:start w:val="1"/>
      <w:numFmt w:val="bullet"/>
      <w:lvlText w:val=""/>
      <w:lvlJc w:val="left"/>
      <w:pPr>
        <w:ind w:left="5040" w:hanging="360"/>
      </w:pPr>
      <w:rPr>
        <w:rFonts w:ascii="Symbol" w:hAnsi="Symbol" w:hint="default"/>
      </w:rPr>
    </w:lvl>
    <w:lvl w:ilvl="7" w:tplc="EFA04C86" w:tentative="1">
      <w:start w:val="1"/>
      <w:numFmt w:val="bullet"/>
      <w:lvlText w:val="o"/>
      <w:lvlJc w:val="left"/>
      <w:pPr>
        <w:ind w:left="5760" w:hanging="360"/>
      </w:pPr>
      <w:rPr>
        <w:rFonts w:ascii="Courier New" w:hAnsi="Courier New" w:cs="Courier New" w:hint="default"/>
      </w:rPr>
    </w:lvl>
    <w:lvl w:ilvl="8" w:tplc="3F0AB2CA" w:tentative="1">
      <w:start w:val="1"/>
      <w:numFmt w:val="bullet"/>
      <w:lvlText w:val=""/>
      <w:lvlJc w:val="left"/>
      <w:pPr>
        <w:ind w:left="6480" w:hanging="360"/>
      </w:pPr>
      <w:rPr>
        <w:rFonts w:ascii="Wingdings" w:hAnsi="Wingdings" w:hint="default"/>
      </w:rPr>
    </w:lvl>
  </w:abstractNum>
  <w:abstractNum w:abstractNumId="2" w15:restartNumberingAfterBreak="0">
    <w:nsid w:val="0AA507BE"/>
    <w:multiLevelType w:val="hybridMultilevel"/>
    <w:tmpl w:val="43FEBD16"/>
    <w:lvl w:ilvl="0" w:tplc="A03CA970">
      <w:numFmt w:val="bullet"/>
      <w:lvlText w:val=""/>
      <w:lvlJc w:val="left"/>
      <w:pPr>
        <w:ind w:left="420" w:hanging="360"/>
      </w:pPr>
      <w:rPr>
        <w:rFonts w:ascii="Symbol" w:eastAsia="Times New Roman" w:hAnsi="Symbol" w:cs="Times New Roman" w:hint="default"/>
      </w:rPr>
    </w:lvl>
    <w:lvl w:ilvl="1" w:tplc="AEE2C6EC" w:tentative="1">
      <w:start w:val="1"/>
      <w:numFmt w:val="bullet"/>
      <w:lvlText w:val="o"/>
      <w:lvlJc w:val="left"/>
      <w:pPr>
        <w:tabs>
          <w:tab w:val="num" w:pos="1440"/>
        </w:tabs>
        <w:ind w:left="1440" w:hanging="360"/>
      </w:pPr>
      <w:rPr>
        <w:rFonts w:ascii="Courier New" w:hAnsi="Courier New" w:cs="Courier New" w:hint="default"/>
      </w:rPr>
    </w:lvl>
    <w:lvl w:ilvl="2" w:tplc="E4D0803C" w:tentative="1">
      <w:start w:val="1"/>
      <w:numFmt w:val="bullet"/>
      <w:lvlText w:val=""/>
      <w:lvlJc w:val="left"/>
      <w:pPr>
        <w:tabs>
          <w:tab w:val="num" w:pos="2160"/>
        </w:tabs>
        <w:ind w:left="2160" w:hanging="360"/>
      </w:pPr>
      <w:rPr>
        <w:rFonts w:ascii="Wingdings" w:hAnsi="Wingdings" w:hint="default"/>
      </w:rPr>
    </w:lvl>
    <w:lvl w:ilvl="3" w:tplc="F1504500" w:tentative="1">
      <w:start w:val="1"/>
      <w:numFmt w:val="bullet"/>
      <w:lvlText w:val=""/>
      <w:lvlJc w:val="left"/>
      <w:pPr>
        <w:tabs>
          <w:tab w:val="num" w:pos="2880"/>
        </w:tabs>
        <w:ind w:left="2880" w:hanging="360"/>
      </w:pPr>
      <w:rPr>
        <w:rFonts w:ascii="Symbol" w:hAnsi="Symbol" w:hint="default"/>
      </w:rPr>
    </w:lvl>
    <w:lvl w:ilvl="4" w:tplc="733E9F9E" w:tentative="1">
      <w:start w:val="1"/>
      <w:numFmt w:val="bullet"/>
      <w:lvlText w:val="o"/>
      <w:lvlJc w:val="left"/>
      <w:pPr>
        <w:tabs>
          <w:tab w:val="num" w:pos="3600"/>
        </w:tabs>
        <w:ind w:left="3600" w:hanging="360"/>
      </w:pPr>
      <w:rPr>
        <w:rFonts w:ascii="Courier New" w:hAnsi="Courier New" w:cs="Courier New" w:hint="default"/>
      </w:rPr>
    </w:lvl>
    <w:lvl w:ilvl="5" w:tplc="0726A6F2" w:tentative="1">
      <w:start w:val="1"/>
      <w:numFmt w:val="bullet"/>
      <w:lvlText w:val=""/>
      <w:lvlJc w:val="left"/>
      <w:pPr>
        <w:tabs>
          <w:tab w:val="num" w:pos="4320"/>
        </w:tabs>
        <w:ind w:left="4320" w:hanging="360"/>
      </w:pPr>
      <w:rPr>
        <w:rFonts w:ascii="Wingdings" w:hAnsi="Wingdings" w:hint="default"/>
      </w:rPr>
    </w:lvl>
    <w:lvl w:ilvl="6" w:tplc="33BCF97E" w:tentative="1">
      <w:start w:val="1"/>
      <w:numFmt w:val="bullet"/>
      <w:lvlText w:val=""/>
      <w:lvlJc w:val="left"/>
      <w:pPr>
        <w:tabs>
          <w:tab w:val="num" w:pos="5040"/>
        </w:tabs>
        <w:ind w:left="5040" w:hanging="360"/>
      </w:pPr>
      <w:rPr>
        <w:rFonts w:ascii="Symbol" w:hAnsi="Symbol" w:hint="default"/>
      </w:rPr>
    </w:lvl>
    <w:lvl w:ilvl="7" w:tplc="EB06F3AE" w:tentative="1">
      <w:start w:val="1"/>
      <w:numFmt w:val="bullet"/>
      <w:lvlText w:val="o"/>
      <w:lvlJc w:val="left"/>
      <w:pPr>
        <w:tabs>
          <w:tab w:val="num" w:pos="5760"/>
        </w:tabs>
        <w:ind w:left="5760" w:hanging="360"/>
      </w:pPr>
      <w:rPr>
        <w:rFonts w:ascii="Courier New" w:hAnsi="Courier New" w:cs="Courier New" w:hint="default"/>
      </w:rPr>
    </w:lvl>
    <w:lvl w:ilvl="8" w:tplc="11960EC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76D1D"/>
    <w:multiLevelType w:val="hybridMultilevel"/>
    <w:tmpl w:val="63309D12"/>
    <w:lvl w:ilvl="0" w:tplc="61C8D4F6">
      <w:numFmt w:val="bullet"/>
      <w:lvlText w:val=""/>
      <w:lvlJc w:val="left"/>
      <w:pPr>
        <w:ind w:left="420" w:hanging="360"/>
      </w:pPr>
      <w:rPr>
        <w:rFonts w:ascii="Symbol" w:eastAsia="Times New Roman" w:hAnsi="Symbol" w:cs="Times New Roman" w:hint="default"/>
      </w:rPr>
    </w:lvl>
    <w:lvl w:ilvl="1" w:tplc="91FE5B38" w:tentative="1">
      <w:start w:val="1"/>
      <w:numFmt w:val="bullet"/>
      <w:lvlText w:val="o"/>
      <w:lvlJc w:val="left"/>
      <w:pPr>
        <w:tabs>
          <w:tab w:val="num" w:pos="1440"/>
        </w:tabs>
        <w:ind w:left="1440" w:hanging="360"/>
      </w:pPr>
      <w:rPr>
        <w:rFonts w:ascii="Courier New" w:hAnsi="Courier New" w:cs="Courier New" w:hint="default"/>
      </w:rPr>
    </w:lvl>
    <w:lvl w:ilvl="2" w:tplc="EBF84094" w:tentative="1">
      <w:start w:val="1"/>
      <w:numFmt w:val="bullet"/>
      <w:lvlText w:val=""/>
      <w:lvlJc w:val="left"/>
      <w:pPr>
        <w:tabs>
          <w:tab w:val="num" w:pos="2160"/>
        </w:tabs>
        <w:ind w:left="2160" w:hanging="360"/>
      </w:pPr>
      <w:rPr>
        <w:rFonts w:ascii="Wingdings" w:hAnsi="Wingdings" w:hint="default"/>
      </w:rPr>
    </w:lvl>
    <w:lvl w:ilvl="3" w:tplc="EED4BB68" w:tentative="1">
      <w:start w:val="1"/>
      <w:numFmt w:val="bullet"/>
      <w:lvlText w:val=""/>
      <w:lvlJc w:val="left"/>
      <w:pPr>
        <w:tabs>
          <w:tab w:val="num" w:pos="2880"/>
        </w:tabs>
        <w:ind w:left="2880" w:hanging="360"/>
      </w:pPr>
      <w:rPr>
        <w:rFonts w:ascii="Symbol" w:hAnsi="Symbol" w:hint="default"/>
      </w:rPr>
    </w:lvl>
    <w:lvl w:ilvl="4" w:tplc="F5B0F136" w:tentative="1">
      <w:start w:val="1"/>
      <w:numFmt w:val="bullet"/>
      <w:lvlText w:val="o"/>
      <w:lvlJc w:val="left"/>
      <w:pPr>
        <w:tabs>
          <w:tab w:val="num" w:pos="3600"/>
        </w:tabs>
        <w:ind w:left="3600" w:hanging="360"/>
      </w:pPr>
      <w:rPr>
        <w:rFonts w:ascii="Courier New" w:hAnsi="Courier New" w:cs="Courier New" w:hint="default"/>
      </w:rPr>
    </w:lvl>
    <w:lvl w:ilvl="5" w:tplc="4F248276" w:tentative="1">
      <w:start w:val="1"/>
      <w:numFmt w:val="bullet"/>
      <w:lvlText w:val=""/>
      <w:lvlJc w:val="left"/>
      <w:pPr>
        <w:tabs>
          <w:tab w:val="num" w:pos="4320"/>
        </w:tabs>
        <w:ind w:left="4320" w:hanging="360"/>
      </w:pPr>
      <w:rPr>
        <w:rFonts w:ascii="Wingdings" w:hAnsi="Wingdings" w:hint="default"/>
      </w:rPr>
    </w:lvl>
    <w:lvl w:ilvl="6" w:tplc="51349DB6" w:tentative="1">
      <w:start w:val="1"/>
      <w:numFmt w:val="bullet"/>
      <w:lvlText w:val=""/>
      <w:lvlJc w:val="left"/>
      <w:pPr>
        <w:tabs>
          <w:tab w:val="num" w:pos="5040"/>
        </w:tabs>
        <w:ind w:left="5040" w:hanging="360"/>
      </w:pPr>
      <w:rPr>
        <w:rFonts w:ascii="Symbol" w:hAnsi="Symbol" w:hint="default"/>
      </w:rPr>
    </w:lvl>
    <w:lvl w:ilvl="7" w:tplc="F96436E4" w:tentative="1">
      <w:start w:val="1"/>
      <w:numFmt w:val="bullet"/>
      <w:lvlText w:val="o"/>
      <w:lvlJc w:val="left"/>
      <w:pPr>
        <w:tabs>
          <w:tab w:val="num" w:pos="5760"/>
        </w:tabs>
        <w:ind w:left="5760" w:hanging="360"/>
      </w:pPr>
      <w:rPr>
        <w:rFonts w:ascii="Courier New" w:hAnsi="Courier New" w:cs="Courier New" w:hint="default"/>
      </w:rPr>
    </w:lvl>
    <w:lvl w:ilvl="8" w:tplc="356AA15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A25B9"/>
    <w:multiLevelType w:val="hybridMultilevel"/>
    <w:tmpl w:val="A3E62FA8"/>
    <w:lvl w:ilvl="0" w:tplc="D4742282">
      <w:start w:val="1"/>
      <w:numFmt w:val="bullet"/>
      <w:lvlText w:val=""/>
      <w:lvlJc w:val="left"/>
      <w:pPr>
        <w:ind w:left="720" w:hanging="360"/>
      </w:pPr>
      <w:rPr>
        <w:rFonts w:ascii="Symbol" w:hAnsi="Symbol" w:hint="default"/>
      </w:rPr>
    </w:lvl>
    <w:lvl w:ilvl="1" w:tplc="316A0642">
      <w:start w:val="1"/>
      <w:numFmt w:val="bullet"/>
      <w:lvlText w:val="o"/>
      <w:lvlJc w:val="left"/>
      <w:pPr>
        <w:ind w:left="1440" w:hanging="360"/>
      </w:pPr>
      <w:rPr>
        <w:rFonts w:ascii="Courier New" w:hAnsi="Courier New" w:cs="Courier New" w:hint="default"/>
      </w:rPr>
    </w:lvl>
    <w:lvl w:ilvl="2" w:tplc="66DA57B6" w:tentative="1">
      <w:start w:val="1"/>
      <w:numFmt w:val="bullet"/>
      <w:lvlText w:val=""/>
      <w:lvlJc w:val="left"/>
      <w:pPr>
        <w:ind w:left="2160" w:hanging="360"/>
      </w:pPr>
      <w:rPr>
        <w:rFonts w:ascii="Wingdings" w:hAnsi="Wingdings" w:hint="default"/>
      </w:rPr>
    </w:lvl>
    <w:lvl w:ilvl="3" w:tplc="692E90DC" w:tentative="1">
      <w:start w:val="1"/>
      <w:numFmt w:val="bullet"/>
      <w:lvlText w:val=""/>
      <w:lvlJc w:val="left"/>
      <w:pPr>
        <w:ind w:left="2880" w:hanging="360"/>
      </w:pPr>
      <w:rPr>
        <w:rFonts w:ascii="Symbol" w:hAnsi="Symbol" w:hint="default"/>
      </w:rPr>
    </w:lvl>
    <w:lvl w:ilvl="4" w:tplc="DDBE43A0" w:tentative="1">
      <w:start w:val="1"/>
      <w:numFmt w:val="bullet"/>
      <w:lvlText w:val="o"/>
      <w:lvlJc w:val="left"/>
      <w:pPr>
        <w:ind w:left="3600" w:hanging="360"/>
      </w:pPr>
      <w:rPr>
        <w:rFonts w:ascii="Courier New" w:hAnsi="Courier New" w:cs="Courier New" w:hint="default"/>
      </w:rPr>
    </w:lvl>
    <w:lvl w:ilvl="5" w:tplc="B8B0CC86" w:tentative="1">
      <w:start w:val="1"/>
      <w:numFmt w:val="bullet"/>
      <w:lvlText w:val=""/>
      <w:lvlJc w:val="left"/>
      <w:pPr>
        <w:ind w:left="4320" w:hanging="360"/>
      </w:pPr>
      <w:rPr>
        <w:rFonts w:ascii="Wingdings" w:hAnsi="Wingdings" w:hint="default"/>
      </w:rPr>
    </w:lvl>
    <w:lvl w:ilvl="6" w:tplc="D6DA27CC" w:tentative="1">
      <w:start w:val="1"/>
      <w:numFmt w:val="bullet"/>
      <w:lvlText w:val=""/>
      <w:lvlJc w:val="left"/>
      <w:pPr>
        <w:ind w:left="5040" w:hanging="360"/>
      </w:pPr>
      <w:rPr>
        <w:rFonts w:ascii="Symbol" w:hAnsi="Symbol" w:hint="default"/>
      </w:rPr>
    </w:lvl>
    <w:lvl w:ilvl="7" w:tplc="4A9EF9D0" w:tentative="1">
      <w:start w:val="1"/>
      <w:numFmt w:val="bullet"/>
      <w:lvlText w:val="o"/>
      <w:lvlJc w:val="left"/>
      <w:pPr>
        <w:ind w:left="5760" w:hanging="360"/>
      </w:pPr>
      <w:rPr>
        <w:rFonts w:ascii="Courier New" w:hAnsi="Courier New" w:cs="Courier New" w:hint="default"/>
      </w:rPr>
    </w:lvl>
    <w:lvl w:ilvl="8" w:tplc="49C45E1C" w:tentative="1">
      <w:start w:val="1"/>
      <w:numFmt w:val="bullet"/>
      <w:lvlText w:val=""/>
      <w:lvlJc w:val="left"/>
      <w:pPr>
        <w:ind w:left="6480" w:hanging="360"/>
      </w:pPr>
      <w:rPr>
        <w:rFonts w:ascii="Wingdings" w:hAnsi="Wingdings" w:hint="default"/>
      </w:rPr>
    </w:lvl>
  </w:abstractNum>
  <w:abstractNum w:abstractNumId="5" w15:restartNumberingAfterBreak="0">
    <w:nsid w:val="1E555E55"/>
    <w:multiLevelType w:val="hybridMultilevel"/>
    <w:tmpl w:val="72E41BCA"/>
    <w:lvl w:ilvl="0" w:tplc="C4FEC36E">
      <w:numFmt w:val="bullet"/>
      <w:lvlText w:val=""/>
      <w:lvlJc w:val="left"/>
      <w:pPr>
        <w:ind w:left="420" w:hanging="360"/>
      </w:pPr>
      <w:rPr>
        <w:rFonts w:ascii="Symbol" w:eastAsia="Times New Roman" w:hAnsi="Symbol" w:cs="Times New Roman" w:hint="default"/>
      </w:rPr>
    </w:lvl>
    <w:lvl w:ilvl="1" w:tplc="FB20C1B0" w:tentative="1">
      <w:start w:val="1"/>
      <w:numFmt w:val="bullet"/>
      <w:lvlText w:val="o"/>
      <w:lvlJc w:val="left"/>
      <w:pPr>
        <w:tabs>
          <w:tab w:val="num" w:pos="1440"/>
        </w:tabs>
        <w:ind w:left="1440" w:hanging="360"/>
      </w:pPr>
      <w:rPr>
        <w:rFonts w:ascii="Courier New" w:hAnsi="Courier New" w:cs="Courier New" w:hint="default"/>
      </w:rPr>
    </w:lvl>
    <w:lvl w:ilvl="2" w:tplc="2B8024F8" w:tentative="1">
      <w:start w:val="1"/>
      <w:numFmt w:val="bullet"/>
      <w:lvlText w:val=""/>
      <w:lvlJc w:val="left"/>
      <w:pPr>
        <w:tabs>
          <w:tab w:val="num" w:pos="2160"/>
        </w:tabs>
        <w:ind w:left="2160" w:hanging="360"/>
      </w:pPr>
      <w:rPr>
        <w:rFonts w:ascii="Wingdings" w:hAnsi="Wingdings" w:hint="default"/>
      </w:rPr>
    </w:lvl>
    <w:lvl w:ilvl="3" w:tplc="86A4A578" w:tentative="1">
      <w:start w:val="1"/>
      <w:numFmt w:val="bullet"/>
      <w:lvlText w:val=""/>
      <w:lvlJc w:val="left"/>
      <w:pPr>
        <w:tabs>
          <w:tab w:val="num" w:pos="2880"/>
        </w:tabs>
        <w:ind w:left="2880" w:hanging="360"/>
      </w:pPr>
      <w:rPr>
        <w:rFonts w:ascii="Symbol" w:hAnsi="Symbol" w:hint="default"/>
      </w:rPr>
    </w:lvl>
    <w:lvl w:ilvl="4" w:tplc="5CD4BD26" w:tentative="1">
      <w:start w:val="1"/>
      <w:numFmt w:val="bullet"/>
      <w:lvlText w:val="o"/>
      <w:lvlJc w:val="left"/>
      <w:pPr>
        <w:tabs>
          <w:tab w:val="num" w:pos="3600"/>
        </w:tabs>
        <w:ind w:left="3600" w:hanging="360"/>
      </w:pPr>
      <w:rPr>
        <w:rFonts w:ascii="Courier New" w:hAnsi="Courier New" w:cs="Courier New" w:hint="default"/>
      </w:rPr>
    </w:lvl>
    <w:lvl w:ilvl="5" w:tplc="0788683A" w:tentative="1">
      <w:start w:val="1"/>
      <w:numFmt w:val="bullet"/>
      <w:lvlText w:val=""/>
      <w:lvlJc w:val="left"/>
      <w:pPr>
        <w:tabs>
          <w:tab w:val="num" w:pos="4320"/>
        </w:tabs>
        <w:ind w:left="4320" w:hanging="360"/>
      </w:pPr>
      <w:rPr>
        <w:rFonts w:ascii="Wingdings" w:hAnsi="Wingdings" w:hint="default"/>
      </w:rPr>
    </w:lvl>
    <w:lvl w:ilvl="6" w:tplc="117C4468" w:tentative="1">
      <w:start w:val="1"/>
      <w:numFmt w:val="bullet"/>
      <w:lvlText w:val=""/>
      <w:lvlJc w:val="left"/>
      <w:pPr>
        <w:tabs>
          <w:tab w:val="num" w:pos="5040"/>
        </w:tabs>
        <w:ind w:left="5040" w:hanging="360"/>
      </w:pPr>
      <w:rPr>
        <w:rFonts w:ascii="Symbol" w:hAnsi="Symbol" w:hint="default"/>
      </w:rPr>
    </w:lvl>
    <w:lvl w:ilvl="7" w:tplc="A41C6E02" w:tentative="1">
      <w:start w:val="1"/>
      <w:numFmt w:val="bullet"/>
      <w:lvlText w:val="o"/>
      <w:lvlJc w:val="left"/>
      <w:pPr>
        <w:tabs>
          <w:tab w:val="num" w:pos="5760"/>
        </w:tabs>
        <w:ind w:left="5760" w:hanging="360"/>
      </w:pPr>
      <w:rPr>
        <w:rFonts w:ascii="Courier New" w:hAnsi="Courier New" w:cs="Courier New" w:hint="default"/>
      </w:rPr>
    </w:lvl>
    <w:lvl w:ilvl="8" w:tplc="BB1CA0A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C95314"/>
    <w:multiLevelType w:val="hybridMultilevel"/>
    <w:tmpl w:val="F3884292"/>
    <w:lvl w:ilvl="0" w:tplc="24E4A02C">
      <w:numFmt w:val="bullet"/>
      <w:lvlText w:val="–"/>
      <w:lvlJc w:val="left"/>
      <w:pPr>
        <w:ind w:left="720" w:hanging="360"/>
      </w:pPr>
      <w:rPr>
        <w:rFonts w:ascii="Times New Roman" w:eastAsia="Times New Roman" w:hAnsi="Times New Roman" w:cs="Times New Roman" w:hint="default"/>
      </w:rPr>
    </w:lvl>
    <w:lvl w:ilvl="1" w:tplc="22289CA0" w:tentative="1">
      <w:start w:val="1"/>
      <w:numFmt w:val="bullet"/>
      <w:lvlText w:val="o"/>
      <w:lvlJc w:val="left"/>
      <w:pPr>
        <w:ind w:left="1440" w:hanging="360"/>
      </w:pPr>
      <w:rPr>
        <w:rFonts w:ascii="Courier New" w:hAnsi="Courier New" w:cs="Courier New" w:hint="default"/>
      </w:rPr>
    </w:lvl>
    <w:lvl w:ilvl="2" w:tplc="18C6DCA0" w:tentative="1">
      <w:start w:val="1"/>
      <w:numFmt w:val="bullet"/>
      <w:lvlText w:val=""/>
      <w:lvlJc w:val="left"/>
      <w:pPr>
        <w:ind w:left="2160" w:hanging="360"/>
      </w:pPr>
      <w:rPr>
        <w:rFonts w:ascii="Wingdings" w:hAnsi="Wingdings" w:hint="default"/>
      </w:rPr>
    </w:lvl>
    <w:lvl w:ilvl="3" w:tplc="9AE25344" w:tentative="1">
      <w:start w:val="1"/>
      <w:numFmt w:val="bullet"/>
      <w:lvlText w:val=""/>
      <w:lvlJc w:val="left"/>
      <w:pPr>
        <w:ind w:left="2880" w:hanging="360"/>
      </w:pPr>
      <w:rPr>
        <w:rFonts w:ascii="Symbol" w:hAnsi="Symbol" w:hint="default"/>
      </w:rPr>
    </w:lvl>
    <w:lvl w:ilvl="4" w:tplc="CAACC074" w:tentative="1">
      <w:start w:val="1"/>
      <w:numFmt w:val="bullet"/>
      <w:lvlText w:val="o"/>
      <w:lvlJc w:val="left"/>
      <w:pPr>
        <w:ind w:left="3600" w:hanging="360"/>
      </w:pPr>
      <w:rPr>
        <w:rFonts w:ascii="Courier New" w:hAnsi="Courier New" w:cs="Courier New" w:hint="default"/>
      </w:rPr>
    </w:lvl>
    <w:lvl w:ilvl="5" w:tplc="A94EAB04" w:tentative="1">
      <w:start w:val="1"/>
      <w:numFmt w:val="bullet"/>
      <w:lvlText w:val=""/>
      <w:lvlJc w:val="left"/>
      <w:pPr>
        <w:ind w:left="4320" w:hanging="360"/>
      </w:pPr>
      <w:rPr>
        <w:rFonts w:ascii="Wingdings" w:hAnsi="Wingdings" w:hint="default"/>
      </w:rPr>
    </w:lvl>
    <w:lvl w:ilvl="6" w:tplc="47920B16" w:tentative="1">
      <w:start w:val="1"/>
      <w:numFmt w:val="bullet"/>
      <w:lvlText w:val=""/>
      <w:lvlJc w:val="left"/>
      <w:pPr>
        <w:ind w:left="5040" w:hanging="360"/>
      </w:pPr>
      <w:rPr>
        <w:rFonts w:ascii="Symbol" w:hAnsi="Symbol" w:hint="default"/>
      </w:rPr>
    </w:lvl>
    <w:lvl w:ilvl="7" w:tplc="86EEDE58" w:tentative="1">
      <w:start w:val="1"/>
      <w:numFmt w:val="bullet"/>
      <w:lvlText w:val="o"/>
      <w:lvlJc w:val="left"/>
      <w:pPr>
        <w:ind w:left="5760" w:hanging="360"/>
      </w:pPr>
      <w:rPr>
        <w:rFonts w:ascii="Courier New" w:hAnsi="Courier New" w:cs="Courier New" w:hint="default"/>
      </w:rPr>
    </w:lvl>
    <w:lvl w:ilvl="8" w:tplc="88B2A672" w:tentative="1">
      <w:start w:val="1"/>
      <w:numFmt w:val="bullet"/>
      <w:lvlText w:val=""/>
      <w:lvlJc w:val="left"/>
      <w:pPr>
        <w:ind w:left="6480" w:hanging="360"/>
      </w:pPr>
      <w:rPr>
        <w:rFonts w:ascii="Wingdings" w:hAnsi="Wingdings" w:hint="default"/>
      </w:rPr>
    </w:lvl>
  </w:abstractNum>
  <w:abstractNum w:abstractNumId="7" w15:restartNumberingAfterBreak="0">
    <w:nsid w:val="2A1E72D8"/>
    <w:multiLevelType w:val="hybridMultilevel"/>
    <w:tmpl w:val="52B2D602"/>
    <w:lvl w:ilvl="0" w:tplc="F696863A">
      <w:start w:val="1"/>
      <w:numFmt w:val="bullet"/>
      <w:lvlText w:val=""/>
      <w:lvlJc w:val="left"/>
      <w:pPr>
        <w:ind w:left="720" w:hanging="360"/>
      </w:pPr>
      <w:rPr>
        <w:rFonts w:ascii="Symbol" w:hAnsi="Symbol" w:hint="default"/>
      </w:rPr>
    </w:lvl>
    <w:lvl w:ilvl="1" w:tplc="F14ECE7C" w:tentative="1">
      <w:start w:val="1"/>
      <w:numFmt w:val="bullet"/>
      <w:lvlText w:val="o"/>
      <w:lvlJc w:val="left"/>
      <w:pPr>
        <w:ind w:left="1440" w:hanging="360"/>
      </w:pPr>
      <w:rPr>
        <w:rFonts w:ascii="Courier New" w:hAnsi="Courier New" w:cs="Courier New" w:hint="default"/>
      </w:rPr>
    </w:lvl>
    <w:lvl w:ilvl="2" w:tplc="0CB26A78" w:tentative="1">
      <w:start w:val="1"/>
      <w:numFmt w:val="bullet"/>
      <w:lvlText w:val=""/>
      <w:lvlJc w:val="left"/>
      <w:pPr>
        <w:ind w:left="2160" w:hanging="360"/>
      </w:pPr>
      <w:rPr>
        <w:rFonts w:ascii="Wingdings" w:hAnsi="Wingdings" w:hint="default"/>
      </w:rPr>
    </w:lvl>
    <w:lvl w:ilvl="3" w:tplc="E00CB0E2" w:tentative="1">
      <w:start w:val="1"/>
      <w:numFmt w:val="bullet"/>
      <w:lvlText w:val=""/>
      <w:lvlJc w:val="left"/>
      <w:pPr>
        <w:ind w:left="2880" w:hanging="360"/>
      </w:pPr>
      <w:rPr>
        <w:rFonts w:ascii="Symbol" w:hAnsi="Symbol" w:hint="default"/>
      </w:rPr>
    </w:lvl>
    <w:lvl w:ilvl="4" w:tplc="5A6071FA" w:tentative="1">
      <w:start w:val="1"/>
      <w:numFmt w:val="bullet"/>
      <w:lvlText w:val="o"/>
      <w:lvlJc w:val="left"/>
      <w:pPr>
        <w:ind w:left="3600" w:hanging="360"/>
      </w:pPr>
      <w:rPr>
        <w:rFonts w:ascii="Courier New" w:hAnsi="Courier New" w:cs="Courier New" w:hint="default"/>
      </w:rPr>
    </w:lvl>
    <w:lvl w:ilvl="5" w:tplc="E0D2905A" w:tentative="1">
      <w:start w:val="1"/>
      <w:numFmt w:val="bullet"/>
      <w:lvlText w:val=""/>
      <w:lvlJc w:val="left"/>
      <w:pPr>
        <w:ind w:left="4320" w:hanging="360"/>
      </w:pPr>
      <w:rPr>
        <w:rFonts w:ascii="Wingdings" w:hAnsi="Wingdings" w:hint="default"/>
      </w:rPr>
    </w:lvl>
    <w:lvl w:ilvl="6" w:tplc="5F84A51C" w:tentative="1">
      <w:start w:val="1"/>
      <w:numFmt w:val="bullet"/>
      <w:lvlText w:val=""/>
      <w:lvlJc w:val="left"/>
      <w:pPr>
        <w:ind w:left="5040" w:hanging="360"/>
      </w:pPr>
      <w:rPr>
        <w:rFonts w:ascii="Symbol" w:hAnsi="Symbol" w:hint="default"/>
      </w:rPr>
    </w:lvl>
    <w:lvl w:ilvl="7" w:tplc="8E28F71C" w:tentative="1">
      <w:start w:val="1"/>
      <w:numFmt w:val="bullet"/>
      <w:lvlText w:val="o"/>
      <w:lvlJc w:val="left"/>
      <w:pPr>
        <w:ind w:left="5760" w:hanging="360"/>
      </w:pPr>
      <w:rPr>
        <w:rFonts w:ascii="Courier New" w:hAnsi="Courier New" w:cs="Courier New" w:hint="default"/>
      </w:rPr>
    </w:lvl>
    <w:lvl w:ilvl="8" w:tplc="77A8EAB4" w:tentative="1">
      <w:start w:val="1"/>
      <w:numFmt w:val="bullet"/>
      <w:lvlText w:val=""/>
      <w:lvlJc w:val="left"/>
      <w:pPr>
        <w:ind w:left="6480" w:hanging="360"/>
      </w:pPr>
      <w:rPr>
        <w:rFonts w:ascii="Wingdings" w:hAnsi="Wingdings" w:hint="default"/>
      </w:rPr>
    </w:lvl>
  </w:abstractNum>
  <w:abstractNum w:abstractNumId="8" w15:restartNumberingAfterBreak="0">
    <w:nsid w:val="2B145ABD"/>
    <w:multiLevelType w:val="hybridMultilevel"/>
    <w:tmpl w:val="9A88FD54"/>
    <w:lvl w:ilvl="0" w:tplc="307C6E66">
      <w:start w:val="1"/>
      <w:numFmt w:val="bullet"/>
      <w:lvlText w:val=""/>
      <w:lvlJc w:val="left"/>
      <w:pPr>
        <w:ind w:left="720" w:hanging="360"/>
      </w:pPr>
      <w:rPr>
        <w:rFonts w:ascii="Symbol" w:hAnsi="Symbol" w:hint="default"/>
      </w:rPr>
    </w:lvl>
    <w:lvl w:ilvl="1" w:tplc="9DE4D6A4" w:tentative="1">
      <w:start w:val="1"/>
      <w:numFmt w:val="bullet"/>
      <w:lvlText w:val="o"/>
      <w:lvlJc w:val="left"/>
      <w:pPr>
        <w:ind w:left="1440" w:hanging="360"/>
      </w:pPr>
      <w:rPr>
        <w:rFonts w:ascii="Courier New" w:hAnsi="Courier New" w:cs="Courier New" w:hint="default"/>
      </w:rPr>
    </w:lvl>
    <w:lvl w:ilvl="2" w:tplc="0A4EAAEC" w:tentative="1">
      <w:start w:val="1"/>
      <w:numFmt w:val="bullet"/>
      <w:lvlText w:val=""/>
      <w:lvlJc w:val="left"/>
      <w:pPr>
        <w:ind w:left="2160" w:hanging="360"/>
      </w:pPr>
      <w:rPr>
        <w:rFonts w:ascii="Wingdings" w:hAnsi="Wingdings" w:hint="default"/>
      </w:rPr>
    </w:lvl>
    <w:lvl w:ilvl="3" w:tplc="94D07E1A" w:tentative="1">
      <w:start w:val="1"/>
      <w:numFmt w:val="bullet"/>
      <w:lvlText w:val=""/>
      <w:lvlJc w:val="left"/>
      <w:pPr>
        <w:ind w:left="2880" w:hanging="360"/>
      </w:pPr>
      <w:rPr>
        <w:rFonts w:ascii="Symbol" w:hAnsi="Symbol" w:hint="default"/>
      </w:rPr>
    </w:lvl>
    <w:lvl w:ilvl="4" w:tplc="07EA0A52" w:tentative="1">
      <w:start w:val="1"/>
      <w:numFmt w:val="bullet"/>
      <w:lvlText w:val="o"/>
      <w:lvlJc w:val="left"/>
      <w:pPr>
        <w:ind w:left="3600" w:hanging="360"/>
      </w:pPr>
      <w:rPr>
        <w:rFonts w:ascii="Courier New" w:hAnsi="Courier New" w:cs="Courier New" w:hint="default"/>
      </w:rPr>
    </w:lvl>
    <w:lvl w:ilvl="5" w:tplc="63E48554" w:tentative="1">
      <w:start w:val="1"/>
      <w:numFmt w:val="bullet"/>
      <w:lvlText w:val=""/>
      <w:lvlJc w:val="left"/>
      <w:pPr>
        <w:ind w:left="4320" w:hanging="360"/>
      </w:pPr>
      <w:rPr>
        <w:rFonts w:ascii="Wingdings" w:hAnsi="Wingdings" w:hint="default"/>
      </w:rPr>
    </w:lvl>
    <w:lvl w:ilvl="6" w:tplc="6AF48B0C" w:tentative="1">
      <w:start w:val="1"/>
      <w:numFmt w:val="bullet"/>
      <w:lvlText w:val=""/>
      <w:lvlJc w:val="left"/>
      <w:pPr>
        <w:ind w:left="5040" w:hanging="360"/>
      </w:pPr>
      <w:rPr>
        <w:rFonts w:ascii="Symbol" w:hAnsi="Symbol" w:hint="default"/>
      </w:rPr>
    </w:lvl>
    <w:lvl w:ilvl="7" w:tplc="C4185690" w:tentative="1">
      <w:start w:val="1"/>
      <w:numFmt w:val="bullet"/>
      <w:lvlText w:val="o"/>
      <w:lvlJc w:val="left"/>
      <w:pPr>
        <w:ind w:left="5760" w:hanging="360"/>
      </w:pPr>
      <w:rPr>
        <w:rFonts w:ascii="Courier New" w:hAnsi="Courier New" w:cs="Courier New" w:hint="default"/>
      </w:rPr>
    </w:lvl>
    <w:lvl w:ilvl="8" w:tplc="48DA2D50" w:tentative="1">
      <w:start w:val="1"/>
      <w:numFmt w:val="bullet"/>
      <w:lvlText w:val=""/>
      <w:lvlJc w:val="left"/>
      <w:pPr>
        <w:ind w:left="6480" w:hanging="360"/>
      </w:pPr>
      <w:rPr>
        <w:rFonts w:ascii="Wingdings" w:hAnsi="Wingdings" w:hint="default"/>
      </w:rPr>
    </w:lvl>
  </w:abstractNum>
  <w:abstractNum w:abstractNumId="9" w15:restartNumberingAfterBreak="0">
    <w:nsid w:val="30416944"/>
    <w:multiLevelType w:val="hybridMultilevel"/>
    <w:tmpl w:val="05607712"/>
    <w:lvl w:ilvl="0" w:tplc="8B18BED2">
      <w:start w:val="1"/>
      <w:numFmt w:val="decimal"/>
      <w:lvlText w:val="%1."/>
      <w:lvlJc w:val="left"/>
      <w:pPr>
        <w:ind w:left="720" w:hanging="360"/>
      </w:pPr>
      <w:rPr>
        <w:rFonts w:hint="default"/>
      </w:rPr>
    </w:lvl>
    <w:lvl w:ilvl="1" w:tplc="34609E8A" w:tentative="1">
      <w:start w:val="1"/>
      <w:numFmt w:val="lowerLetter"/>
      <w:lvlText w:val="%2."/>
      <w:lvlJc w:val="left"/>
      <w:pPr>
        <w:ind w:left="1440" w:hanging="360"/>
      </w:pPr>
    </w:lvl>
    <w:lvl w:ilvl="2" w:tplc="820C7492" w:tentative="1">
      <w:start w:val="1"/>
      <w:numFmt w:val="lowerRoman"/>
      <w:lvlText w:val="%3."/>
      <w:lvlJc w:val="right"/>
      <w:pPr>
        <w:ind w:left="2160" w:hanging="180"/>
      </w:pPr>
    </w:lvl>
    <w:lvl w:ilvl="3" w:tplc="71FEB59C" w:tentative="1">
      <w:start w:val="1"/>
      <w:numFmt w:val="decimal"/>
      <w:lvlText w:val="%4."/>
      <w:lvlJc w:val="left"/>
      <w:pPr>
        <w:ind w:left="2880" w:hanging="360"/>
      </w:pPr>
    </w:lvl>
    <w:lvl w:ilvl="4" w:tplc="9648E156" w:tentative="1">
      <w:start w:val="1"/>
      <w:numFmt w:val="lowerLetter"/>
      <w:lvlText w:val="%5."/>
      <w:lvlJc w:val="left"/>
      <w:pPr>
        <w:ind w:left="3600" w:hanging="360"/>
      </w:pPr>
    </w:lvl>
    <w:lvl w:ilvl="5" w:tplc="2878C87A" w:tentative="1">
      <w:start w:val="1"/>
      <w:numFmt w:val="lowerRoman"/>
      <w:lvlText w:val="%6."/>
      <w:lvlJc w:val="right"/>
      <w:pPr>
        <w:ind w:left="4320" w:hanging="180"/>
      </w:pPr>
    </w:lvl>
    <w:lvl w:ilvl="6" w:tplc="AC24658C" w:tentative="1">
      <w:start w:val="1"/>
      <w:numFmt w:val="decimal"/>
      <w:lvlText w:val="%7."/>
      <w:lvlJc w:val="left"/>
      <w:pPr>
        <w:ind w:left="5040" w:hanging="360"/>
      </w:pPr>
    </w:lvl>
    <w:lvl w:ilvl="7" w:tplc="48B0EB84" w:tentative="1">
      <w:start w:val="1"/>
      <w:numFmt w:val="lowerLetter"/>
      <w:lvlText w:val="%8."/>
      <w:lvlJc w:val="left"/>
      <w:pPr>
        <w:ind w:left="5760" w:hanging="360"/>
      </w:pPr>
    </w:lvl>
    <w:lvl w:ilvl="8" w:tplc="EB26D87A" w:tentative="1">
      <w:start w:val="1"/>
      <w:numFmt w:val="lowerRoman"/>
      <w:lvlText w:val="%9."/>
      <w:lvlJc w:val="right"/>
      <w:pPr>
        <w:ind w:left="6480" w:hanging="180"/>
      </w:pPr>
    </w:lvl>
  </w:abstractNum>
  <w:abstractNum w:abstractNumId="10" w15:restartNumberingAfterBreak="0">
    <w:nsid w:val="347369D2"/>
    <w:multiLevelType w:val="hybridMultilevel"/>
    <w:tmpl w:val="BBF437D6"/>
    <w:lvl w:ilvl="0" w:tplc="8A661608">
      <w:numFmt w:val="bullet"/>
      <w:lvlText w:val="–"/>
      <w:lvlJc w:val="left"/>
      <w:pPr>
        <w:ind w:left="720" w:hanging="360"/>
      </w:pPr>
      <w:rPr>
        <w:rFonts w:ascii="Times New Roman" w:eastAsia="Times New Roman" w:hAnsi="Times New Roman" w:cs="Times New Roman" w:hint="default"/>
      </w:rPr>
    </w:lvl>
    <w:lvl w:ilvl="1" w:tplc="AE7E9038" w:tentative="1">
      <w:start w:val="1"/>
      <w:numFmt w:val="bullet"/>
      <w:lvlText w:val="o"/>
      <w:lvlJc w:val="left"/>
      <w:pPr>
        <w:ind w:left="1440" w:hanging="360"/>
      </w:pPr>
      <w:rPr>
        <w:rFonts w:ascii="Courier New" w:hAnsi="Courier New" w:cs="Courier New" w:hint="default"/>
      </w:rPr>
    </w:lvl>
    <w:lvl w:ilvl="2" w:tplc="1B68DCCA" w:tentative="1">
      <w:start w:val="1"/>
      <w:numFmt w:val="bullet"/>
      <w:lvlText w:val=""/>
      <w:lvlJc w:val="left"/>
      <w:pPr>
        <w:ind w:left="2160" w:hanging="360"/>
      </w:pPr>
      <w:rPr>
        <w:rFonts w:ascii="Wingdings" w:hAnsi="Wingdings" w:hint="default"/>
      </w:rPr>
    </w:lvl>
    <w:lvl w:ilvl="3" w:tplc="D626E92C" w:tentative="1">
      <w:start w:val="1"/>
      <w:numFmt w:val="bullet"/>
      <w:lvlText w:val=""/>
      <w:lvlJc w:val="left"/>
      <w:pPr>
        <w:ind w:left="2880" w:hanging="360"/>
      </w:pPr>
      <w:rPr>
        <w:rFonts w:ascii="Symbol" w:hAnsi="Symbol" w:hint="default"/>
      </w:rPr>
    </w:lvl>
    <w:lvl w:ilvl="4" w:tplc="D30C26DE" w:tentative="1">
      <w:start w:val="1"/>
      <w:numFmt w:val="bullet"/>
      <w:lvlText w:val="o"/>
      <w:lvlJc w:val="left"/>
      <w:pPr>
        <w:ind w:left="3600" w:hanging="360"/>
      </w:pPr>
      <w:rPr>
        <w:rFonts w:ascii="Courier New" w:hAnsi="Courier New" w:cs="Courier New" w:hint="default"/>
      </w:rPr>
    </w:lvl>
    <w:lvl w:ilvl="5" w:tplc="8D243F64" w:tentative="1">
      <w:start w:val="1"/>
      <w:numFmt w:val="bullet"/>
      <w:lvlText w:val=""/>
      <w:lvlJc w:val="left"/>
      <w:pPr>
        <w:ind w:left="4320" w:hanging="360"/>
      </w:pPr>
      <w:rPr>
        <w:rFonts w:ascii="Wingdings" w:hAnsi="Wingdings" w:hint="default"/>
      </w:rPr>
    </w:lvl>
    <w:lvl w:ilvl="6" w:tplc="38F456BE" w:tentative="1">
      <w:start w:val="1"/>
      <w:numFmt w:val="bullet"/>
      <w:lvlText w:val=""/>
      <w:lvlJc w:val="left"/>
      <w:pPr>
        <w:ind w:left="5040" w:hanging="360"/>
      </w:pPr>
      <w:rPr>
        <w:rFonts w:ascii="Symbol" w:hAnsi="Symbol" w:hint="default"/>
      </w:rPr>
    </w:lvl>
    <w:lvl w:ilvl="7" w:tplc="1D40AA6A" w:tentative="1">
      <w:start w:val="1"/>
      <w:numFmt w:val="bullet"/>
      <w:lvlText w:val="o"/>
      <w:lvlJc w:val="left"/>
      <w:pPr>
        <w:ind w:left="5760" w:hanging="360"/>
      </w:pPr>
      <w:rPr>
        <w:rFonts w:ascii="Courier New" w:hAnsi="Courier New" w:cs="Courier New" w:hint="default"/>
      </w:rPr>
    </w:lvl>
    <w:lvl w:ilvl="8" w:tplc="118224C6"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15888750">
      <w:start w:val="2"/>
      <w:numFmt w:val="bullet"/>
      <w:lvlText w:val="–"/>
      <w:lvlJc w:val="left"/>
      <w:pPr>
        <w:ind w:left="720" w:hanging="360"/>
      </w:pPr>
      <w:rPr>
        <w:rFonts w:ascii="Times New Roman" w:eastAsia="Times New Roman" w:hAnsi="Times New Roman" w:cs="Times New Roman" w:hint="default"/>
      </w:rPr>
    </w:lvl>
    <w:lvl w:ilvl="1" w:tplc="85745436" w:tentative="1">
      <w:start w:val="1"/>
      <w:numFmt w:val="bullet"/>
      <w:lvlText w:val="o"/>
      <w:lvlJc w:val="left"/>
      <w:pPr>
        <w:ind w:left="1440" w:hanging="360"/>
      </w:pPr>
      <w:rPr>
        <w:rFonts w:ascii="Courier New" w:hAnsi="Courier New" w:cs="Courier New" w:hint="default"/>
      </w:rPr>
    </w:lvl>
    <w:lvl w:ilvl="2" w:tplc="019C16E2" w:tentative="1">
      <w:start w:val="1"/>
      <w:numFmt w:val="bullet"/>
      <w:lvlText w:val=""/>
      <w:lvlJc w:val="left"/>
      <w:pPr>
        <w:ind w:left="2160" w:hanging="360"/>
      </w:pPr>
      <w:rPr>
        <w:rFonts w:ascii="Wingdings" w:hAnsi="Wingdings" w:hint="default"/>
      </w:rPr>
    </w:lvl>
    <w:lvl w:ilvl="3" w:tplc="2CCE2EF8" w:tentative="1">
      <w:start w:val="1"/>
      <w:numFmt w:val="bullet"/>
      <w:lvlText w:val=""/>
      <w:lvlJc w:val="left"/>
      <w:pPr>
        <w:ind w:left="2880" w:hanging="360"/>
      </w:pPr>
      <w:rPr>
        <w:rFonts w:ascii="Symbol" w:hAnsi="Symbol" w:hint="default"/>
      </w:rPr>
    </w:lvl>
    <w:lvl w:ilvl="4" w:tplc="43B280C8" w:tentative="1">
      <w:start w:val="1"/>
      <w:numFmt w:val="bullet"/>
      <w:lvlText w:val="o"/>
      <w:lvlJc w:val="left"/>
      <w:pPr>
        <w:ind w:left="3600" w:hanging="360"/>
      </w:pPr>
      <w:rPr>
        <w:rFonts w:ascii="Courier New" w:hAnsi="Courier New" w:cs="Courier New" w:hint="default"/>
      </w:rPr>
    </w:lvl>
    <w:lvl w:ilvl="5" w:tplc="0F1E4B4E" w:tentative="1">
      <w:start w:val="1"/>
      <w:numFmt w:val="bullet"/>
      <w:lvlText w:val=""/>
      <w:lvlJc w:val="left"/>
      <w:pPr>
        <w:ind w:left="4320" w:hanging="360"/>
      </w:pPr>
      <w:rPr>
        <w:rFonts w:ascii="Wingdings" w:hAnsi="Wingdings" w:hint="default"/>
      </w:rPr>
    </w:lvl>
    <w:lvl w:ilvl="6" w:tplc="78445352" w:tentative="1">
      <w:start w:val="1"/>
      <w:numFmt w:val="bullet"/>
      <w:lvlText w:val=""/>
      <w:lvlJc w:val="left"/>
      <w:pPr>
        <w:ind w:left="5040" w:hanging="360"/>
      </w:pPr>
      <w:rPr>
        <w:rFonts w:ascii="Symbol" w:hAnsi="Symbol" w:hint="default"/>
      </w:rPr>
    </w:lvl>
    <w:lvl w:ilvl="7" w:tplc="F07AFC4A" w:tentative="1">
      <w:start w:val="1"/>
      <w:numFmt w:val="bullet"/>
      <w:lvlText w:val="o"/>
      <w:lvlJc w:val="left"/>
      <w:pPr>
        <w:ind w:left="5760" w:hanging="360"/>
      </w:pPr>
      <w:rPr>
        <w:rFonts w:ascii="Courier New" w:hAnsi="Courier New" w:cs="Courier New" w:hint="default"/>
      </w:rPr>
    </w:lvl>
    <w:lvl w:ilvl="8" w:tplc="5C42E90A"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17FEC44C">
      <w:start w:val="1"/>
      <w:numFmt w:val="bullet"/>
      <w:lvlText w:val=""/>
      <w:lvlJc w:val="left"/>
      <w:pPr>
        <w:ind w:left="720" w:hanging="360"/>
      </w:pPr>
      <w:rPr>
        <w:rFonts w:ascii="Symbol" w:hAnsi="Symbol" w:hint="default"/>
      </w:rPr>
    </w:lvl>
    <w:lvl w:ilvl="1" w:tplc="2C5E5E12" w:tentative="1">
      <w:start w:val="1"/>
      <w:numFmt w:val="bullet"/>
      <w:lvlText w:val="o"/>
      <w:lvlJc w:val="left"/>
      <w:pPr>
        <w:ind w:left="1440" w:hanging="360"/>
      </w:pPr>
      <w:rPr>
        <w:rFonts w:ascii="Courier New" w:hAnsi="Courier New" w:cs="Courier New" w:hint="default"/>
      </w:rPr>
    </w:lvl>
    <w:lvl w:ilvl="2" w:tplc="3BBAB60C" w:tentative="1">
      <w:start w:val="1"/>
      <w:numFmt w:val="bullet"/>
      <w:lvlText w:val=""/>
      <w:lvlJc w:val="left"/>
      <w:pPr>
        <w:ind w:left="2160" w:hanging="360"/>
      </w:pPr>
      <w:rPr>
        <w:rFonts w:ascii="Wingdings" w:hAnsi="Wingdings" w:hint="default"/>
      </w:rPr>
    </w:lvl>
    <w:lvl w:ilvl="3" w:tplc="794E1AA4" w:tentative="1">
      <w:start w:val="1"/>
      <w:numFmt w:val="bullet"/>
      <w:lvlText w:val=""/>
      <w:lvlJc w:val="left"/>
      <w:pPr>
        <w:ind w:left="2880" w:hanging="360"/>
      </w:pPr>
      <w:rPr>
        <w:rFonts w:ascii="Symbol" w:hAnsi="Symbol" w:hint="default"/>
      </w:rPr>
    </w:lvl>
    <w:lvl w:ilvl="4" w:tplc="527CE584" w:tentative="1">
      <w:start w:val="1"/>
      <w:numFmt w:val="bullet"/>
      <w:lvlText w:val="o"/>
      <w:lvlJc w:val="left"/>
      <w:pPr>
        <w:ind w:left="3600" w:hanging="360"/>
      </w:pPr>
      <w:rPr>
        <w:rFonts w:ascii="Courier New" w:hAnsi="Courier New" w:cs="Courier New" w:hint="default"/>
      </w:rPr>
    </w:lvl>
    <w:lvl w:ilvl="5" w:tplc="A218DF5E" w:tentative="1">
      <w:start w:val="1"/>
      <w:numFmt w:val="bullet"/>
      <w:lvlText w:val=""/>
      <w:lvlJc w:val="left"/>
      <w:pPr>
        <w:ind w:left="4320" w:hanging="360"/>
      </w:pPr>
      <w:rPr>
        <w:rFonts w:ascii="Wingdings" w:hAnsi="Wingdings" w:hint="default"/>
      </w:rPr>
    </w:lvl>
    <w:lvl w:ilvl="6" w:tplc="D3FCFED0" w:tentative="1">
      <w:start w:val="1"/>
      <w:numFmt w:val="bullet"/>
      <w:lvlText w:val=""/>
      <w:lvlJc w:val="left"/>
      <w:pPr>
        <w:ind w:left="5040" w:hanging="360"/>
      </w:pPr>
      <w:rPr>
        <w:rFonts w:ascii="Symbol" w:hAnsi="Symbol" w:hint="default"/>
      </w:rPr>
    </w:lvl>
    <w:lvl w:ilvl="7" w:tplc="3E00FA30" w:tentative="1">
      <w:start w:val="1"/>
      <w:numFmt w:val="bullet"/>
      <w:lvlText w:val="o"/>
      <w:lvlJc w:val="left"/>
      <w:pPr>
        <w:ind w:left="5760" w:hanging="360"/>
      </w:pPr>
      <w:rPr>
        <w:rFonts w:ascii="Courier New" w:hAnsi="Courier New" w:cs="Courier New" w:hint="default"/>
      </w:rPr>
    </w:lvl>
    <w:lvl w:ilvl="8" w:tplc="ADAC237E" w:tentative="1">
      <w:start w:val="1"/>
      <w:numFmt w:val="bullet"/>
      <w:lvlText w:val=""/>
      <w:lvlJc w:val="left"/>
      <w:pPr>
        <w:ind w:left="6480" w:hanging="360"/>
      </w:pPr>
      <w:rPr>
        <w:rFonts w:ascii="Wingdings" w:hAnsi="Wingdings" w:hint="default"/>
      </w:rPr>
    </w:lvl>
  </w:abstractNum>
  <w:abstractNum w:abstractNumId="13" w15:restartNumberingAfterBreak="0">
    <w:nsid w:val="52735000"/>
    <w:multiLevelType w:val="hybridMultilevel"/>
    <w:tmpl w:val="CB40CE2C"/>
    <w:lvl w:ilvl="0" w:tplc="D4D441DA">
      <w:numFmt w:val="bullet"/>
      <w:lvlText w:val="–"/>
      <w:lvlJc w:val="left"/>
      <w:pPr>
        <w:ind w:left="720" w:hanging="360"/>
      </w:pPr>
      <w:rPr>
        <w:rFonts w:ascii="Times New Roman" w:eastAsia="Times New Roman" w:hAnsi="Times New Roman" w:cs="Times New Roman" w:hint="default"/>
      </w:rPr>
    </w:lvl>
    <w:lvl w:ilvl="1" w:tplc="CE341938" w:tentative="1">
      <w:start w:val="1"/>
      <w:numFmt w:val="bullet"/>
      <w:lvlText w:val="o"/>
      <w:lvlJc w:val="left"/>
      <w:pPr>
        <w:ind w:left="1440" w:hanging="360"/>
      </w:pPr>
      <w:rPr>
        <w:rFonts w:ascii="Courier New" w:hAnsi="Courier New" w:cs="Courier New" w:hint="default"/>
      </w:rPr>
    </w:lvl>
    <w:lvl w:ilvl="2" w:tplc="EA5A16A4" w:tentative="1">
      <w:start w:val="1"/>
      <w:numFmt w:val="bullet"/>
      <w:lvlText w:val=""/>
      <w:lvlJc w:val="left"/>
      <w:pPr>
        <w:ind w:left="2160" w:hanging="360"/>
      </w:pPr>
      <w:rPr>
        <w:rFonts w:ascii="Wingdings" w:hAnsi="Wingdings" w:hint="default"/>
      </w:rPr>
    </w:lvl>
    <w:lvl w:ilvl="3" w:tplc="DD500344" w:tentative="1">
      <w:start w:val="1"/>
      <w:numFmt w:val="bullet"/>
      <w:lvlText w:val=""/>
      <w:lvlJc w:val="left"/>
      <w:pPr>
        <w:ind w:left="2880" w:hanging="360"/>
      </w:pPr>
      <w:rPr>
        <w:rFonts w:ascii="Symbol" w:hAnsi="Symbol" w:hint="default"/>
      </w:rPr>
    </w:lvl>
    <w:lvl w:ilvl="4" w:tplc="BA9C610C" w:tentative="1">
      <w:start w:val="1"/>
      <w:numFmt w:val="bullet"/>
      <w:lvlText w:val="o"/>
      <w:lvlJc w:val="left"/>
      <w:pPr>
        <w:ind w:left="3600" w:hanging="360"/>
      </w:pPr>
      <w:rPr>
        <w:rFonts w:ascii="Courier New" w:hAnsi="Courier New" w:cs="Courier New" w:hint="default"/>
      </w:rPr>
    </w:lvl>
    <w:lvl w:ilvl="5" w:tplc="8672606E" w:tentative="1">
      <w:start w:val="1"/>
      <w:numFmt w:val="bullet"/>
      <w:lvlText w:val=""/>
      <w:lvlJc w:val="left"/>
      <w:pPr>
        <w:ind w:left="4320" w:hanging="360"/>
      </w:pPr>
      <w:rPr>
        <w:rFonts w:ascii="Wingdings" w:hAnsi="Wingdings" w:hint="default"/>
      </w:rPr>
    </w:lvl>
    <w:lvl w:ilvl="6" w:tplc="BAAA87E8" w:tentative="1">
      <w:start w:val="1"/>
      <w:numFmt w:val="bullet"/>
      <w:lvlText w:val=""/>
      <w:lvlJc w:val="left"/>
      <w:pPr>
        <w:ind w:left="5040" w:hanging="360"/>
      </w:pPr>
      <w:rPr>
        <w:rFonts w:ascii="Symbol" w:hAnsi="Symbol" w:hint="default"/>
      </w:rPr>
    </w:lvl>
    <w:lvl w:ilvl="7" w:tplc="71E28C74" w:tentative="1">
      <w:start w:val="1"/>
      <w:numFmt w:val="bullet"/>
      <w:lvlText w:val="o"/>
      <w:lvlJc w:val="left"/>
      <w:pPr>
        <w:ind w:left="5760" w:hanging="360"/>
      </w:pPr>
      <w:rPr>
        <w:rFonts w:ascii="Courier New" w:hAnsi="Courier New" w:cs="Courier New" w:hint="default"/>
      </w:rPr>
    </w:lvl>
    <w:lvl w:ilvl="8" w:tplc="AA1C855C" w:tentative="1">
      <w:start w:val="1"/>
      <w:numFmt w:val="bullet"/>
      <w:lvlText w:val=""/>
      <w:lvlJc w:val="left"/>
      <w:pPr>
        <w:ind w:left="6480" w:hanging="360"/>
      </w:pPr>
      <w:rPr>
        <w:rFonts w:ascii="Wingdings" w:hAnsi="Wingdings" w:hint="default"/>
      </w:rPr>
    </w:lvl>
  </w:abstractNum>
  <w:abstractNum w:abstractNumId="14" w15:restartNumberingAfterBreak="0">
    <w:nsid w:val="53D31F24"/>
    <w:multiLevelType w:val="hybridMultilevel"/>
    <w:tmpl w:val="A6E05460"/>
    <w:lvl w:ilvl="0" w:tplc="64ACA832">
      <w:numFmt w:val="bullet"/>
      <w:lvlText w:val="–"/>
      <w:lvlJc w:val="left"/>
      <w:pPr>
        <w:ind w:left="720" w:hanging="360"/>
      </w:pPr>
      <w:rPr>
        <w:rFonts w:ascii="Times New Roman" w:eastAsia="Times New Roman" w:hAnsi="Times New Roman" w:cs="Times New Roman" w:hint="default"/>
      </w:rPr>
    </w:lvl>
    <w:lvl w:ilvl="1" w:tplc="13448E92" w:tentative="1">
      <w:start w:val="1"/>
      <w:numFmt w:val="bullet"/>
      <w:lvlText w:val="o"/>
      <w:lvlJc w:val="left"/>
      <w:pPr>
        <w:ind w:left="1440" w:hanging="360"/>
      </w:pPr>
      <w:rPr>
        <w:rFonts w:ascii="Courier New" w:hAnsi="Courier New" w:cs="Courier New" w:hint="default"/>
      </w:rPr>
    </w:lvl>
    <w:lvl w:ilvl="2" w:tplc="DAF0C56C" w:tentative="1">
      <w:start w:val="1"/>
      <w:numFmt w:val="bullet"/>
      <w:lvlText w:val=""/>
      <w:lvlJc w:val="left"/>
      <w:pPr>
        <w:ind w:left="2160" w:hanging="360"/>
      </w:pPr>
      <w:rPr>
        <w:rFonts w:ascii="Wingdings" w:hAnsi="Wingdings" w:hint="default"/>
      </w:rPr>
    </w:lvl>
    <w:lvl w:ilvl="3" w:tplc="622CC804" w:tentative="1">
      <w:start w:val="1"/>
      <w:numFmt w:val="bullet"/>
      <w:lvlText w:val=""/>
      <w:lvlJc w:val="left"/>
      <w:pPr>
        <w:ind w:left="2880" w:hanging="360"/>
      </w:pPr>
      <w:rPr>
        <w:rFonts w:ascii="Symbol" w:hAnsi="Symbol" w:hint="default"/>
      </w:rPr>
    </w:lvl>
    <w:lvl w:ilvl="4" w:tplc="C772054E" w:tentative="1">
      <w:start w:val="1"/>
      <w:numFmt w:val="bullet"/>
      <w:lvlText w:val="o"/>
      <w:lvlJc w:val="left"/>
      <w:pPr>
        <w:ind w:left="3600" w:hanging="360"/>
      </w:pPr>
      <w:rPr>
        <w:rFonts w:ascii="Courier New" w:hAnsi="Courier New" w:cs="Courier New" w:hint="default"/>
      </w:rPr>
    </w:lvl>
    <w:lvl w:ilvl="5" w:tplc="D1B493F6" w:tentative="1">
      <w:start w:val="1"/>
      <w:numFmt w:val="bullet"/>
      <w:lvlText w:val=""/>
      <w:lvlJc w:val="left"/>
      <w:pPr>
        <w:ind w:left="4320" w:hanging="360"/>
      </w:pPr>
      <w:rPr>
        <w:rFonts w:ascii="Wingdings" w:hAnsi="Wingdings" w:hint="default"/>
      </w:rPr>
    </w:lvl>
    <w:lvl w:ilvl="6" w:tplc="D114924A" w:tentative="1">
      <w:start w:val="1"/>
      <w:numFmt w:val="bullet"/>
      <w:lvlText w:val=""/>
      <w:lvlJc w:val="left"/>
      <w:pPr>
        <w:ind w:left="5040" w:hanging="360"/>
      </w:pPr>
      <w:rPr>
        <w:rFonts w:ascii="Symbol" w:hAnsi="Symbol" w:hint="default"/>
      </w:rPr>
    </w:lvl>
    <w:lvl w:ilvl="7" w:tplc="AA4A8C06" w:tentative="1">
      <w:start w:val="1"/>
      <w:numFmt w:val="bullet"/>
      <w:lvlText w:val="o"/>
      <w:lvlJc w:val="left"/>
      <w:pPr>
        <w:ind w:left="5760" w:hanging="360"/>
      </w:pPr>
      <w:rPr>
        <w:rFonts w:ascii="Courier New" w:hAnsi="Courier New" w:cs="Courier New" w:hint="default"/>
      </w:rPr>
    </w:lvl>
    <w:lvl w:ilvl="8" w:tplc="2926DCE6" w:tentative="1">
      <w:start w:val="1"/>
      <w:numFmt w:val="bullet"/>
      <w:lvlText w:val=""/>
      <w:lvlJc w:val="left"/>
      <w:pPr>
        <w:ind w:left="6480" w:hanging="360"/>
      </w:pPr>
      <w:rPr>
        <w:rFonts w:ascii="Wingdings" w:hAnsi="Wingdings" w:hint="default"/>
      </w:rPr>
    </w:lvl>
  </w:abstractNum>
  <w:abstractNum w:abstractNumId="15" w15:restartNumberingAfterBreak="0">
    <w:nsid w:val="54B72615"/>
    <w:multiLevelType w:val="hybridMultilevel"/>
    <w:tmpl w:val="5A3C34C8"/>
    <w:lvl w:ilvl="0" w:tplc="093C944C">
      <w:start w:val="1"/>
      <w:numFmt w:val="bullet"/>
      <w:lvlText w:val=""/>
      <w:lvlJc w:val="left"/>
      <w:pPr>
        <w:ind w:left="720" w:hanging="360"/>
      </w:pPr>
      <w:rPr>
        <w:rFonts w:ascii="Symbol" w:hAnsi="Symbol" w:hint="default"/>
      </w:rPr>
    </w:lvl>
    <w:lvl w:ilvl="1" w:tplc="D15098BC" w:tentative="1">
      <w:start w:val="1"/>
      <w:numFmt w:val="bullet"/>
      <w:lvlText w:val="o"/>
      <w:lvlJc w:val="left"/>
      <w:pPr>
        <w:ind w:left="1440" w:hanging="360"/>
      </w:pPr>
      <w:rPr>
        <w:rFonts w:ascii="Courier New" w:hAnsi="Courier New" w:cs="Courier New" w:hint="default"/>
      </w:rPr>
    </w:lvl>
    <w:lvl w:ilvl="2" w:tplc="EE9C9772" w:tentative="1">
      <w:start w:val="1"/>
      <w:numFmt w:val="bullet"/>
      <w:lvlText w:val=""/>
      <w:lvlJc w:val="left"/>
      <w:pPr>
        <w:ind w:left="2160" w:hanging="360"/>
      </w:pPr>
      <w:rPr>
        <w:rFonts w:ascii="Wingdings" w:hAnsi="Wingdings" w:hint="default"/>
      </w:rPr>
    </w:lvl>
    <w:lvl w:ilvl="3" w:tplc="98CE8684" w:tentative="1">
      <w:start w:val="1"/>
      <w:numFmt w:val="bullet"/>
      <w:lvlText w:val=""/>
      <w:lvlJc w:val="left"/>
      <w:pPr>
        <w:ind w:left="2880" w:hanging="360"/>
      </w:pPr>
      <w:rPr>
        <w:rFonts w:ascii="Symbol" w:hAnsi="Symbol" w:hint="default"/>
      </w:rPr>
    </w:lvl>
    <w:lvl w:ilvl="4" w:tplc="E4368C46" w:tentative="1">
      <w:start w:val="1"/>
      <w:numFmt w:val="bullet"/>
      <w:lvlText w:val="o"/>
      <w:lvlJc w:val="left"/>
      <w:pPr>
        <w:ind w:left="3600" w:hanging="360"/>
      </w:pPr>
      <w:rPr>
        <w:rFonts w:ascii="Courier New" w:hAnsi="Courier New" w:cs="Courier New" w:hint="default"/>
      </w:rPr>
    </w:lvl>
    <w:lvl w:ilvl="5" w:tplc="037C0AC0" w:tentative="1">
      <w:start w:val="1"/>
      <w:numFmt w:val="bullet"/>
      <w:lvlText w:val=""/>
      <w:lvlJc w:val="left"/>
      <w:pPr>
        <w:ind w:left="4320" w:hanging="360"/>
      </w:pPr>
      <w:rPr>
        <w:rFonts w:ascii="Wingdings" w:hAnsi="Wingdings" w:hint="default"/>
      </w:rPr>
    </w:lvl>
    <w:lvl w:ilvl="6" w:tplc="E8CC6116" w:tentative="1">
      <w:start w:val="1"/>
      <w:numFmt w:val="bullet"/>
      <w:lvlText w:val=""/>
      <w:lvlJc w:val="left"/>
      <w:pPr>
        <w:ind w:left="5040" w:hanging="360"/>
      </w:pPr>
      <w:rPr>
        <w:rFonts w:ascii="Symbol" w:hAnsi="Symbol" w:hint="default"/>
      </w:rPr>
    </w:lvl>
    <w:lvl w:ilvl="7" w:tplc="F1BE9156" w:tentative="1">
      <w:start w:val="1"/>
      <w:numFmt w:val="bullet"/>
      <w:lvlText w:val="o"/>
      <w:lvlJc w:val="left"/>
      <w:pPr>
        <w:ind w:left="5760" w:hanging="360"/>
      </w:pPr>
      <w:rPr>
        <w:rFonts w:ascii="Courier New" w:hAnsi="Courier New" w:cs="Courier New" w:hint="default"/>
      </w:rPr>
    </w:lvl>
    <w:lvl w:ilvl="8" w:tplc="F1F02014" w:tentative="1">
      <w:start w:val="1"/>
      <w:numFmt w:val="bullet"/>
      <w:lvlText w:val=""/>
      <w:lvlJc w:val="left"/>
      <w:pPr>
        <w:ind w:left="6480" w:hanging="360"/>
      </w:pPr>
      <w:rPr>
        <w:rFonts w:ascii="Wingdings" w:hAnsi="Wingdings" w:hint="default"/>
      </w:rPr>
    </w:lvl>
  </w:abstractNum>
  <w:abstractNum w:abstractNumId="16" w15:restartNumberingAfterBreak="0">
    <w:nsid w:val="589F10E9"/>
    <w:multiLevelType w:val="hybridMultilevel"/>
    <w:tmpl w:val="BD7499D8"/>
    <w:lvl w:ilvl="0" w:tplc="E794A71E">
      <w:start w:val="1"/>
      <w:numFmt w:val="bullet"/>
      <w:lvlText w:val=""/>
      <w:lvlJc w:val="left"/>
      <w:pPr>
        <w:ind w:left="720" w:hanging="360"/>
      </w:pPr>
      <w:rPr>
        <w:rFonts w:ascii="Symbol" w:hAnsi="Symbol" w:hint="default"/>
      </w:rPr>
    </w:lvl>
    <w:lvl w:ilvl="1" w:tplc="C3B45EE6" w:tentative="1">
      <w:start w:val="1"/>
      <w:numFmt w:val="bullet"/>
      <w:lvlText w:val="o"/>
      <w:lvlJc w:val="left"/>
      <w:pPr>
        <w:ind w:left="1440" w:hanging="360"/>
      </w:pPr>
      <w:rPr>
        <w:rFonts w:ascii="Courier New" w:hAnsi="Courier New" w:cs="Courier New" w:hint="default"/>
      </w:rPr>
    </w:lvl>
    <w:lvl w:ilvl="2" w:tplc="1E36693E" w:tentative="1">
      <w:start w:val="1"/>
      <w:numFmt w:val="bullet"/>
      <w:lvlText w:val=""/>
      <w:lvlJc w:val="left"/>
      <w:pPr>
        <w:ind w:left="2160" w:hanging="360"/>
      </w:pPr>
      <w:rPr>
        <w:rFonts w:ascii="Wingdings" w:hAnsi="Wingdings" w:hint="default"/>
      </w:rPr>
    </w:lvl>
    <w:lvl w:ilvl="3" w:tplc="CADE1E6E" w:tentative="1">
      <w:start w:val="1"/>
      <w:numFmt w:val="bullet"/>
      <w:lvlText w:val=""/>
      <w:lvlJc w:val="left"/>
      <w:pPr>
        <w:ind w:left="2880" w:hanging="360"/>
      </w:pPr>
      <w:rPr>
        <w:rFonts w:ascii="Symbol" w:hAnsi="Symbol" w:hint="default"/>
      </w:rPr>
    </w:lvl>
    <w:lvl w:ilvl="4" w:tplc="B0460378" w:tentative="1">
      <w:start w:val="1"/>
      <w:numFmt w:val="bullet"/>
      <w:lvlText w:val="o"/>
      <w:lvlJc w:val="left"/>
      <w:pPr>
        <w:ind w:left="3600" w:hanging="360"/>
      </w:pPr>
      <w:rPr>
        <w:rFonts w:ascii="Courier New" w:hAnsi="Courier New" w:cs="Courier New" w:hint="default"/>
      </w:rPr>
    </w:lvl>
    <w:lvl w:ilvl="5" w:tplc="632C1ED2" w:tentative="1">
      <w:start w:val="1"/>
      <w:numFmt w:val="bullet"/>
      <w:lvlText w:val=""/>
      <w:lvlJc w:val="left"/>
      <w:pPr>
        <w:ind w:left="4320" w:hanging="360"/>
      </w:pPr>
      <w:rPr>
        <w:rFonts w:ascii="Wingdings" w:hAnsi="Wingdings" w:hint="default"/>
      </w:rPr>
    </w:lvl>
    <w:lvl w:ilvl="6" w:tplc="C9CAC140" w:tentative="1">
      <w:start w:val="1"/>
      <w:numFmt w:val="bullet"/>
      <w:lvlText w:val=""/>
      <w:lvlJc w:val="left"/>
      <w:pPr>
        <w:ind w:left="5040" w:hanging="360"/>
      </w:pPr>
      <w:rPr>
        <w:rFonts w:ascii="Symbol" w:hAnsi="Symbol" w:hint="default"/>
      </w:rPr>
    </w:lvl>
    <w:lvl w:ilvl="7" w:tplc="2BC8FED4" w:tentative="1">
      <w:start w:val="1"/>
      <w:numFmt w:val="bullet"/>
      <w:lvlText w:val="o"/>
      <w:lvlJc w:val="left"/>
      <w:pPr>
        <w:ind w:left="5760" w:hanging="360"/>
      </w:pPr>
      <w:rPr>
        <w:rFonts w:ascii="Courier New" w:hAnsi="Courier New" w:cs="Courier New" w:hint="default"/>
      </w:rPr>
    </w:lvl>
    <w:lvl w:ilvl="8" w:tplc="D4A66C4C" w:tentative="1">
      <w:start w:val="1"/>
      <w:numFmt w:val="bullet"/>
      <w:lvlText w:val=""/>
      <w:lvlJc w:val="left"/>
      <w:pPr>
        <w:ind w:left="6480" w:hanging="360"/>
      </w:pPr>
      <w:rPr>
        <w:rFonts w:ascii="Wingdings" w:hAnsi="Wingdings" w:hint="default"/>
      </w:rPr>
    </w:lvl>
  </w:abstractNum>
  <w:abstractNum w:abstractNumId="17" w15:restartNumberingAfterBreak="0">
    <w:nsid w:val="5B3D0595"/>
    <w:multiLevelType w:val="hybridMultilevel"/>
    <w:tmpl w:val="C5FCDC30"/>
    <w:lvl w:ilvl="0" w:tplc="25C20CF0">
      <w:start w:val="1"/>
      <w:numFmt w:val="bullet"/>
      <w:lvlText w:val=""/>
      <w:lvlJc w:val="left"/>
      <w:pPr>
        <w:ind w:left="720" w:hanging="360"/>
      </w:pPr>
      <w:rPr>
        <w:rFonts w:ascii="Symbol" w:hAnsi="Symbol" w:hint="default"/>
      </w:rPr>
    </w:lvl>
    <w:lvl w:ilvl="1" w:tplc="9F3E99D8" w:tentative="1">
      <w:start w:val="1"/>
      <w:numFmt w:val="bullet"/>
      <w:lvlText w:val="o"/>
      <w:lvlJc w:val="left"/>
      <w:pPr>
        <w:ind w:left="1440" w:hanging="360"/>
      </w:pPr>
      <w:rPr>
        <w:rFonts w:ascii="Courier New" w:hAnsi="Courier New" w:cs="Courier New" w:hint="default"/>
      </w:rPr>
    </w:lvl>
    <w:lvl w:ilvl="2" w:tplc="7FFC5316" w:tentative="1">
      <w:start w:val="1"/>
      <w:numFmt w:val="bullet"/>
      <w:lvlText w:val=""/>
      <w:lvlJc w:val="left"/>
      <w:pPr>
        <w:ind w:left="2160" w:hanging="360"/>
      </w:pPr>
      <w:rPr>
        <w:rFonts w:ascii="Wingdings" w:hAnsi="Wingdings" w:hint="default"/>
      </w:rPr>
    </w:lvl>
    <w:lvl w:ilvl="3" w:tplc="C8167B0C" w:tentative="1">
      <w:start w:val="1"/>
      <w:numFmt w:val="bullet"/>
      <w:lvlText w:val=""/>
      <w:lvlJc w:val="left"/>
      <w:pPr>
        <w:ind w:left="2880" w:hanging="360"/>
      </w:pPr>
      <w:rPr>
        <w:rFonts w:ascii="Symbol" w:hAnsi="Symbol" w:hint="default"/>
      </w:rPr>
    </w:lvl>
    <w:lvl w:ilvl="4" w:tplc="EC669342" w:tentative="1">
      <w:start w:val="1"/>
      <w:numFmt w:val="bullet"/>
      <w:lvlText w:val="o"/>
      <w:lvlJc w:val="left"/>
      <w:pPr>
        <w:ind w:left="3600" w:hanging="360"/>
      </w:pPr>
      <w:rPr>
        <w:rFonts w:ascii="Courier New" w:hAnsi="Courier New" w:cs="Courier New" w:hint="default"/>
      </w:rPr>
    </w:lvl>
    <w:lvl w:ilvl="5" w:tplc="F20424CE" w:tentative="1">
      <w:start w:val="1"/>
      <w:numFmt w:val="bullet"/>
      <w:lvlText w:val=""/>
      <w:lvlJc w:val="left"/>
      <w:pPr>
        <w:ind w:left="4320" w:hanging="360"/>
      </w:pPr>
      <w:rPr>
        <w:rFonts w:ascii="Wingdings" w:hAnsi="Wingdings" w:hint="default"/>
      </w:rPr>
    </w:lvl>
    <w:lvl w:ilvl="6" w:tplc="5F8C043A" w:tentative="1">
      <w:start w:val="1"/>
      <w:numFmt w:val="bullet"/>
      <w:lvlText w:val=""/>
      <w:lvlJc w:val="left"/>
      <w:pPr>
        <w:ind w:left="5040" w:hanging="360"/>
      </w:pPr>
      <w:rPr>
        <w:rFonts w:ascii="Symbol" w:hAnsi="Symbol" w:hint="default"/>
      </w:rPr>
    </w:lvl>
    <w:lvl w:ilvl="7" w:tplc="62D63D18" w:tentative="1">
      <w:start w:val="1"/>
      <w:numFmt w:val="bullet"/>
      <w:lvlText w:val="o"/>
      <w:lvlJc w:val="left"/>
      <w:pPr>
        <w:ind w:left="5760" w:hanging="360"/>
      </w:pPr>
      <w:rPr>
        <w:rFonts w:ascii="Courier New" w:hAnsi="Courier New" w:cs="Courier New" w:hint="default"/>
      </w:rPr>
    </w:lvl>
    <w:lvl w:ilvl="8" w:tplc="4CE08CD4" w:tentative="1">
      <w:start w:val="1"/>
      <w:numFmt w:val="bullet"/>
      <w:lvlText w:val=""/>
      <w:lvlJc w:val="left"/>
      <w:pPr>
        <w:ind w:left="6480" w:hanging="360"/>
      </w:pPr>
      <w:rPr>
        <w:rFonts w:ascii="Wingdings" w:hAnsi="Wingdings" w:hint="default"/>
      </w:rPr>
    </w:lvl>
  </w:abstractNum>
  <w:abstractNum w:abstractNumId="18" w15:restartNumberingAfterBreak="0">
    <w:nsid w:val="5D537AD1"/>
    <w:multiLevelType w:val="hybridMultilevel"/>
    <w:tmpl w:val="DB4EBC54"/>
    <w:lvl w:ilvl="0" w:tplc="34C60048">
      <w:numFmt w:val="bullet"/>
      <w:lvlText w:val=""/>
      <w:lvlJc w:val="left"/>
      <w:pPr>
        <w:ind w:left="420" w:hanging="360"/>
      </w:pPr>
      <w:rPr>
        <w:rFonts w:ascii="Symbol" w:eastAsia="Times New Roman" w:hAnsi="Symbol" w:cs="Times New Roman" w:hint="default"/>
      </w:rPr>
    </w:lvl>
    <w:lvl w:ilvl="1" w:tplc="36E0BADC" w:tentative="1">
      <w:start w:val="1"/>
      <w:numFmt w:val="bullet"/>
      <w:lvlText w:val="o"/>
      <w:lvlJc w:val="left"/>
      <w:pPr>
        <w:tabs>
          <w:tab w:val="num" w:pos="1440"/>
        </w:tabs>
        <w:ind w:left="1440" w:hanging="360"/>
      </w:pPr>
      <w:rPr>
        <w:rFonts w:ascii="Courier New" w:hAnsi="Courier New" w:cs="Courier New" w:hint="default"/>
      </w:rPr>
    </w:lvl>
    <w:lvl w:ilvl="2" w:tplc="3D5C7126" w:tentative="1">
      <w:start w:val="1"/>
      <w:numFmt w:val="bullet"/>
      <w:lvlText w:val=""/>
      <w:lvlJc w:val="left"/>
      <w:pPr>
        <w:tabs>
          <w:tab w:val="num" w:pos="2160"/>
        </w:tabs>
        <w:ind w:left="2160" w:hanging="360"/>
      </w:pPr>
      <w:rPr>
        <w:rFonts w:ascii="Wingdings" w:hAnsi="Wingdings" w:hint="default"/>
      </w:rPr>
    </w:lvl>
    <w:lvl w:ilvl="3" w:tplc="3EA6B75E" w:tentative="1">
      <w:start w:val="1"/>
      <w:numFmt w:val="bullet"/>
      <w:lvlText w:val=""/>
      <w:lvlJc w:val="left"/>
      <w:pPr>
        <w:tabs>
          <w:tab w:val="num" w:pos="2880"/>
        </w:tabs>
        <w:ind w:left="2880" w:hanging="360"/>
      </w:pPr>
      <w:rPr>
        <w:rFonts w:ascii="Symbol" w:hAnsi="Symbol" w:hint="default"/>
      </w:rPr>
    </w:lvl>
    <w:lvl w:ilvl="4" w:tplc="2430D0DE" w:tentative="1">
      <w:start w:val="1"/>
      <w:numFmt w:val="bullet"/>
      <w:lvlText w:val="o"/>
      <w:lvlJc w:val="left"/>
      <w:pPr>
        <w:tabs>
          <w:tab w:val="num" w:pos="3600"/>
        </w:tabs>
        <w:ind w:left="3600" w:hanging="360"/>
      </w:pPr>
      <w:rPr>
        <w:rFonts w:ascii="Courier New" w:hAnsi="Courier New" w:cs="Courier New" w:hint="default"/>
      </w:rPr>
    </w:lvl>
    <w:lvl w:ilvl="5" w:tplc="4E1CE6AC" w:tentative="1">
      <w:start w:val="1"/>
      <w:numFmt w:val="bullet"/>
      <w:lvlText w:val=""/>
      <w:lvlJc w:val="left"/>
      <w:pPr>
        <w:tabs>
          <w:tab w:val="num" w:pos="4320"/>
        </w:tabs>
        <w:ind w:left="4320" w:hanging="360"/>
      </w:pPr>
      <w:rPr>
        <w:rFonts w:ascii="Wingdings" w:hAnsi="Wingdings" w:hint="default"/>
      </w:rPr>
    </w:lvl>
    <w:lvl w:ilvl="6" w:tplc="014C0F4E" w:tentative="1">
      <w:start w:val="1"/>
      <w:numFmt w:val="bullet"/>
      <w:lvlText w:val=""/>
      <w:lvlJc w:val="left"/>
      <w:pPr>
        <w:tabs>
          <w:tab w:val="num" w:pos="5040"/>
        </w:tabs>
        <w:ind w:left="5040" w:hanging="360"/>
      </w:pPr>
      <w:rPr>
        <w:rFonts w:ascii="Symbol" w:hAnsi="Symbol" w:hint="default"/>
      </w:rPr>
    </w:lvl>
    <w:lvl w:ilvl="7" w:tplc="8E166470" w:tentative="1">
      <w:start w:val="1"/>
      <w:numFmt w:val="bullet"/>
      <w:lvlText w:val="o"/>
      <w:lvlJc w:val="left"/>
      <w:pPr>
        <w:tabs>
          <w:tab w:val="num" w:pos="5760"/>
        </w:tabs>
        <w:ind w:left="5760" w:hanging="360"/>
      </w:pPr>
      <w:rPr>
        <w:rFonts w:ascii="Courier New" w:hAnsi="Courier New" w:cs="Courier New" w:hint="default"/>
      </w:rPr>
    </w:lvl>
    <w:lvl w:ilvl="8" w:tplc="A5DC88E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DC0942"/>
    <w:multiLevelType w:val="hybridMultilevel"/>
    <w:tmpl w:val="90DCECC0"/>
    <w:lvl w:ilvl="0" w:tplc="8AE02F2A">
      <w:start w:val="1"/>
      <w:numFmt w:val="bullet"/>
      <w:lvlText w:val=""/>
      <w:lvlJc w:val="left"/>
      <w:pPr>
        <w:ind w:left="720" w:hanging="360"/>
      </w:pPr>
      <w:rPr>
        <w:rFonts w:ascii="Symbol" w:hAnsi="Symbol" w:hint="default"/>
      </w:rPr>
    </w:lvl>
    <w:lvl w:ilvl="1" w:tplc="A9D0005A" w:tentative="1">
      <w:start w:val="1"/>
      <w:numFmt w:val="bullet"/>
      <w:lvlText w:val="o"/>
      <w:lvlJc w:val="left"/>
      <w:pPr>
        <w:ind w:left="1440" w:hanging="360"/>
      </w:pPr>
      <w:rPr>
        <w:rFonts w:ascii="Courier New" w:hAnsi="Courier New" w:cs="Courier New" w:hint="default"/>
      </w:rPr>
    </w:lvl>
    <w:lvl w:ilvl="2" w:tplc="F488B8E8" w:tentative="1">
      <w:start w:val="1"/>
      <w:numFmt w:val="bullet"/>
      <w:lvlText w:val=""/>
      <w:lvlJc w:val="left"/>
      <w:pPr>
        <w:ind w:left="2160" w:hanging="360"/>
      </w:pPr>
      <w:rPr>
        <w:rFonts w:ascii="Wingdings" w:hAnsi="Wingdings" w:hint="default"/>
      </w:rPr>
    </w:lvl>
    <w:lvl w:ilvl="3" w:tplc="2A044AE0" w:tentative="1">
      <w:start w:val="1"/>
      <w:numFmt w:val="bullet"/>
      <w:lvlText w:val=""/>
      <w:lvlJc w:val="left"/>
      <w:pPr>
        <w:ind w:left="2880" w:hanging="360"/>
      </w:pPr>
      <w:rPr>
        <w:rFonts w:ascii="Symbol" w:hAnsi="Symbol" w:hint="default"/>
      </w:rPr>
    </w:lvl>
    <w:lvl w:ilvl="4" w:tplc="C316CEC6" w:tentative="1">
      <w:start w:val="1"/>
      <w:numFmt w:val="bullet"/>
      <w:lvlText w:val="o"/>
      <w:lvlJc w:val="left"/>
      <w:pPr>
        <w:ind w:left="3600" w:hanging="360"/>
      </w:pPr>
      <w:rPr>
        <w:rFonts w:ascii="Courier New" w:hAnsi="Courier New" w:cs="Courier New" w:hint="default"/>
      </w:rPr>
    </w:lvl>
    <w:lvl w:ilvl="5" w:tplc="23A838C4" w:tentative="1">
      <w:start w:val="1"/>
      <w:numFmt w:val="bullet"/>
      <w:lvlText w:val=""/>
      <w:lvlJc w:val="left"/>
      <w:pPr>
        <w:ind w:left="4320" w:hanging="360"/>
      </w:pPr>
      <w:rPr>
        <w:rFonts w:ascii="Wingdings" w:hAnsi="Wingdings" w:hint="default"/>
      </w:rPr>
    </w:lvl>
    <w:lvl w:ilvl="6" w:tplc="1C460A00" w:tentative="1">
      <w:start w:val="1"/>
      <w:numFmt w:val="bullet"/>
      <w:lvlText w:val=""/>
      <w:lvlJc w:val="left"/>
      <w:pPr>
        <w:ind w:left="5040" w:hanging="360"/>
      </w:pPr>
      <w:rPr>
        <w:rFonts w:ascii="Symbol" w:hAnsi="Symbol" w:hint="default"/>
      </w:rPr>
    </w:lvl>
    <w:lvl w:ilvl="7" w:tplc="0F9E6806" w:tentative="1">
      <w:start w:val="1"/>
      <w:numFmt w:val="bullet"/>
      <w:lvlText w:val="o"/>
      <w:lvlJc w:val="left"/>
      <w:pPr>
        <w:ind w:left="5760" w:hanging="360"/>
      </w:pPr>
      <w:rPr>
        <w:rFonts w:ascii="Courier New" w:hAnsi="Courier New" w:cs="Courier New" w:hint="default"/>
      </w:rPr>
    </w:lvl>
    <w:lvl w:ilvl="8" w:tplc="21565FC0" w:tentative="1">
      <w:start w:val="1"/>
      <w:numFmt w:val="bullet"/>
      <w:lvlText w:val=""/>
      <w:lvlJc w:val="left"/>
      <w:pPr>
        <w:ind w:left="6480" w:hanging="360"/>
      </w:pPr>
      <w:rPr>
        <w:rFonts w:ascii="Wingdings" w:hAnsi="Wingdings" w:hint="default"/>
      </w:rPr>
    </w:lvl>
  </w:abstractNum>
  <w:abstractNum w:abstractNumId="20" w15:restartNumberingAfterBreak="0">
    <w:nsid w:val="61E84F52"/>
    <w:multiLevelType w:val="hybridMultilevel"/>
    <w:tmpl w:val="81BCA6F8"/>
    <w:lvl w:ilvl="0" w:tplc="B7328196">
      <w:numFmt w:val="bullet"/>
      <w:lvlText w:val=""/>
      <w:lvlJc w:val="left"/>
      <w:pPr>
        <w:ind w:left="420" w:hanging="360"/>
      </w:pPr>
      <w:rPr>
        <w:rFonts w:ascii="Symbol" w:eastAsia="Times New Roman" w:hAnsi="Symbol" w:cs="Times New Roman" w:hint="default"/>
      </w:rPr>
    </w:lvl>
    <w:lvl w:ilvl="1" w:tplc="D354EEDA" w:tentative="1">
      <w:start w:val="1"/>
      <w:numFmt w:val="bullet"/>
      <w:lvlText w:val="o"/>
      <w:lvlJc w:val="left"/>
      <w:pPr>
        <w:tabs>
          <w:tab w:val="num" w:pos="1440"/>
        </w:tabs>
        <w:ind w:left="1440" w:hanging="360"/>
      </w:pPr>
      <w:rPr>
        <w:rFonts w:ascii="Courier New" w:hAnsi="Courier New" w:cs="Courier New" w:hint="default"/>
      </w:rPr>
    </w:lvl>
    <w:lvl w:ilvl="2" w:tplc="AC2C9524" w:tentative="1">
      <w:start w:val="1"/>
      <w:numFmt w:val="bullet"/>
      <w:lvlText w:val=""/>
      <w:lvlJc w:val="left"/>
      <w:pPr>
        <w:tabs>
          <w:tab w:val="num" w:pos="2160"/>
        </w:tabs>
        <w:ind w:left="2160" w:hanging="360"/>
      </w:pPr>
      <w:rPr>
        <w:rFonts w:ascii="Wingdings" w:hAnsi="Wingdings" w:hint="default"/>
      </w:rPr>
    </w:lvl>
    <w:lvl w:ilvl="3" w:tplc="05F49CD2" w:tentative="1">
      <w:start w:val="1"/>
      <w:numFmt w:val="bullet"/>
      <w:lvlText w:val=""/>
      <w:lvlJc w:val="left"/>
      <w:pPr>
        <w:tabs>
          <w:tab w:val="num" w:pos="2880"/>
        </w:tabs>
        <w:ind w:left="2880" w:hanging="360"/>
      </w:pPr>
      <w:rPr>
        <w:rFonts w:ascii="Symbol" w:hAnsi="Symbol" w:hint="default"/>
      </w:rPr>
    </w:lvl>
    <w:lvl w:ilvl="4" w:tplc="BE1A6C2C" w:tentative="1">
      <w:start w:val="1"/>
      <w:numFmt w:val="bullet"/>
      <w:lvlText w:val="o"/>
      <w:lvlJc w:val="left"/>
      <w:pPr>
        <w:tabs>
          <w:tab w:val="num" w:pos="3600"/>
        </w:tabs>
        <w:ind w:left="3600" w:hanging="360"/>
      </w:pPr>
      <w:rPr>
        <w:rFonts w:ascii="Courier New" w:hAnsi="Courier New" w:cs="Courier New" w:hint="default"/>
      </w:rPr>
    </w:lvl>
    <w:lvl w:ilvl="5" w:tplc="6B922338" w:tentative="1">
      <w:start w:val="1"/>
      <w:numFmt w:val="bullet"/>
      <w:lvlText w:val=""/>
      <w:lvlJc w:val="left"/>
      <w:pPr>
        <w:tabs>
          <w:tab w:val="num" w:pos="4320"/>
        </w:tabs>
        <w:ind w:left="4320" w:hanging="360"/>
      </w:pPr>
      <w:rPr>
        <w:rFonts w:ascii="Wingdings" w:hAnsi="Wingdings" w:hint="default"/>
      </w:rPr>
    </w:lvl>
    <w:lvl w:ilvl="6" w:tplc="81B6B222" w:tentative="1">
      <w:start w:val="1"/>
      <w:numFmt w:val="bullet"/>
      <w:lvlText w:val=""/>
      <w:lvlJc w:val="left"/>
      <w:pPr>
        <w:tabs>
          <w:tab w:val="num" w:pos="5040"/>
        </w:tabs>
        <w:ind w:left="5040" w:hanging="360"/>
      </w:pPr>
      <w:rPr>
        <w:rFonts w:ascii="Symbol" w:hAnsi="Symbol" w:hint="default"/>
      </w:rPr>
    </w:lvl>
    <w:lvl w:ilvl="7" w:tplc="51B856B4" w:tentative="1">
      <w:start w:val="1"/>
      <w:numFmt w:val="bullet"/>
      <w:lvlText w:val="o"/>
      <w:lvlJc w:val="left"/>
      <w:pPr>
        <w:tabs>
          <w:tab w:val="num" w:pos="5760"/>
        </w:tabs>
        <w:ind w:left="5760" w:hanging="360"/>
      </w:pPr>
      <w:rPr>
        <w:rFonts w:ascii="Courier New" w:hAnsi="Courier New" w:cs="Courier New" w:hint="default"/>
      </w:rPr>
    </w:lvl>
    <w:lvl w:ilvl="8" w:tplc="C5F86FB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4C1104"/>
    <w:multiLevelType w:val="hybridMultilevel"/>
    <w:tmpl w:val="E99E0AAA"/>
    <w:lvl w:ilvl="0" w:tplc="537C29E8">
      <w:start w:val="1"/>
      <w:numFmt w:val="bullet"/>
      <w:lvlText w:val="–"/>
      <w:lvlJc w:val="left"/>
      <w:pPr>
        <w:ind w:left="720" w:hanging="360"/>
      </w:pPr>
      <w:rPr>
        <w:rFonts w:ascii="Times New Roman" w:eastAsia="Times New Roman" w:hAnsi="Times New Roman" w:cs="Times New Roman" w:hint="default"/>
      </w:rPr>
    </w:lvl>
    <w:lvl w:ilvl="1" w:tplc="358C8E6A" w:tentative="1">
      <w:start w:val="1"/>
      <w:numFmt w:val="bullet"/>
      <w:lvlText w:val="o"/>
      <w:lvlJc w:val="left"/>
      <w:pPr>
        <w:ind w:left="1440" w:hanging="360"/>
      </w:pPr>
      <w:rPr>
        <w:rFonts w:ascii="Courier New" w:hAnsi="Courier New" w:cs="Courier New" w:hint="default"/>
      </w:rPr>
    </w:lvl>
    <w:lvl w:ilvl="2" w:tplc="0C3CA76E" w:tentative="1">
      <w:start w:val="1"/>
      <w:numFmt w:val="bullet"/>
      <w:lvlText w:val=""/>
      <w:lvlJc w:val="left"/>
      <w:pPr>
        <w:ind w:left="2160" w:hanging="360"/>
      </w:pPr>
      <w:rPr>
        <w:rFonts w:ascii="Wingdings" w:hAnsi="Wingdings" w:hint="default"/>
      </w:rPr>
    </w:lvl>
    <w:lvl w:ilvl="3" w:tplc="9706561A" w:tentative="1">
      <w:start w:val="1"/>
      <w:numFmt w:val="bullet"/>
      <w:lvlText w:val=""/>
      <w:lvlJc w:val="left"/>
      <w:pPr>
        <w:ind w:left="2880" w:hanging="360"/>
      </w:pPr>
      <w:rPr>
        <w:rFonts w:ascii="Symbol" w:hAnsi="Symbol" w:hint="default"/>
      </w:rPr>
    </w:lvl>
    <w:lvl w:ilvl="4" w:tplc="ABAC53FC" w:tentative="1">
      <w:start w:val="1"/>
      <w:numFmt w:val="bullet"/>
      <w:lvlText w:val="o"/>
      <w:lvlJc w:val="left"/>
      <w:pPr>
        <w:ind w:left="3600" w:hanging="360"/>
      </w:pPr>
      <w:rPr>
        <w:rFonts w:ascii="Courier New" w:hAnsi="Courier New" w:cs="Courier New" w:hint="default"/>
      </w:rPr>
    </w:lvl>
    <w:lvl w:ilvl="5" w:tplc="7B469B38" w:tentative="1">
      <w:start w:val="1"/>
      <w:numFmt w:val="bullet"/>
      <w:lvlText w:val=""/>
      <w:lvlJc w:val="left"/>
      <w:pPr>
        <w:ind w:left="4320" w:hanging="360"/>
      </w:pPr>
      <w:rPr>
        <w:rFonts w:ascii="Wingdings" w:hAnsi="Wingdings" w:hint="default"/>
      </w:rPr>
    </w:lvl>
    <w:lvl w:ilvl="6" w:tplc="3960908A" w:tentative="1">
      <w:start w:val="1"/>
      <w:numFmt w:val="bullet"/>
      <w:lvlText w:val=""/>
      <w:lvlJc w:val="left"/>
      <w:pPr>
        <w:ind w:left="5040" w:hanging="360"/>
      </w:pPr>
      <w:rPr>
        <w:rFonts w:ascii="Symbol" w:hAnsi="Symbol" w:hint="default"/>
      </w:rPr>
    </w:lvl>
    <w:lvl w:ilvl="7" w:tplc="A4085C58" w:tentative="1">
      <w:start w:val="1"/>
      <w:numFmt w:val="bullet"/>
      <w:lvlText w:val="o"/>
      <w:lvlJc w:val="left"/>
      <w:pPr>
        <w:ind w:left="5760" w:hanging="360"/>
      </w:pPr>
      <w:rPr>
        <w:rFonts w:ascii="Courier New" w:hAnsi="Courier New" w:cs="Courier New" w:hint="default"/>
      </w:rPr>
    </w:lvl>
    <w:lvl w:ilvl="8" w:tplc="3010364E" w:tentative="1">
      <w:start w:val="1"/>
      <w:numFmt w:val="bullet"/>
      <w:lvlText w:val=""/>
      <w:lvlJc w:val="left"/>
      <w:pPr>
        <w:ind w:left="6480" w:hanging="360"/>
      </w:pPr>
      <w:rPr>
        <w:rFonts w:ascii="Wingdings" w:hAnsi="Wingdings" w:hint="default"/>
      </w:rPr>
    </w:lvl>
  </w:abstractNum>
  <w:abstractNum w:abstractNumId="22" w15:restartNumberingAfterBreak="0">
    <w:nsid w:val="70C74D5B"/>
    <w:multiLevelType w:val="hybridMultilevel"/>
    <w:tmpl w:val="D4F8B810"/>
    <w:lvl w:ilvl="0" w:tplc="FCF05162">
      <w:start w:val="1"/>
      <w:numFmt w:val="bullet"/>
      <w:lvlText w:val=""/>
      <w:lvlJc w:val="left"/>
      <w:pPr>
        <w:ind w:left="1800" w:hanging="360"/>
      </w:pPr>
      <w:rPr>
        <w:rFonts w:ascii="Symbol" w:hAnsi="Symbol" w:hint="default"/>
      </w:rPr>
    </w:lvl>
    <w:lvl w:ilvl="1" w:tplc="92402E32" w:tentative="1">
      <w:start w:val="1"/>
      <w:numFmt w:val="bullet"/>
      <w:lvlText w:val="o"/>
      <w:lvlJc w:val="left"/>
      <w:pPr>
        <w:ind w:left="2520" w:hanging="360"/>
      </w:pPr>
      <w:rPr>
        <w:rFonts w:ascii="Courier New" w:hAnsi="Courier New" w:cs="Courier New" w:hint="default"/>
      </w:rPr>
    </w:lvl>
    <w:lvl w:ilvl="2" w:tplc="B054092A" w:tentative="1">
      <w:start w:val="1"/>
      <w:numFmt w:val="bullet"/>
      <w:lvlText w:val=""/>
      <w:lvlJc w:val="left"/>
      <w:pPr>
        <w:ind w:left="3240" w:hanging="360"/>
      </w:pPr>
      <w:rPr>
        <w:rFonts w:ascii="Wingdings" w:hAnsi="Wingdings" w:hint="default"/>
      </w:rPr>
    </w:lvl>
    <w:lvl w:ilvl="3" w:tplc="E62E1992" w:tentative="1">
      <w:start w:val="1"/>
      <w:numFmt w:val="bullet"/>
      <w:lvlText w:val=""/>
      <w:lvlJc w:val="left"/>
      <w:pPr>
        <w:ind w:left="3960" w:hanging="360"/>
      </w:pPr>
      <w:rPr>
        <w:rFonts w:ascii="Symbol" w:hAnsi="Symbol" w:hint="default"/>
      </w:rPr>
    </w:lvl>
    <w:lvl w:ilvl="4" w:tplc="805250C6" w:tentative="1">
      <w:start w:val="1"/>
      <w:numFmt w:val="bullet"/>
      <w:lvlText w:val="o"/>
      <w:lvlJc w:val="left"/>
      <w:pPr>
        <w:ind w:left="4680" w:hanging="360"/>
      </w:pPr>
      <w:rPr>
        <w:rFonts w:ascii="Courier New" w:hAnsi="Courier New" w:cs="Courier New" w:hint="default"/>
      </w:rPr>
    </w:lvl>
    <w:lvl w:ilvl="5" w:tplc="27425CEE" w:tentative="1">
      <w:start w:val="1"/>
      <w:numFmt w:val="bullet"/>
      <w:lvlText w:val=""/>
      <w:lvlJc w:val="left"/>
      <w:pPr>
        <w:ind w:left="5400" w:hanging="360"/>
      </w:pPr>
      <w:rPr>
        <w:rFonts w:ascii="Wingdings" w:hAnsi="Wingdings" w:hint="default"/>
      </w:rPr>
    </w:lvl>
    <w:lvl w:ilvl="6" w:tplc="A27E4594" w:tentative="1">
      <w:start w:val="1"/>
      <w:numFmt w:val="bullet"/>
      <w:lvlText w:val=""/>
      <w:lvlJc w:val="left"/>
      <w:pPr>
        <w:ind w:left="6120" w:hanging="360"/>
      </w:pPr>
      <w:rPr>
        <w:rFonts w:ascii="Symbol" w:hAnsi="Symbol" w:hint="default"/>
      </w:rPr>
    </w:lvl>
    <w:lvl w:ilvl="7" w:tplc="9BCA1AEA" w:tentative="1">
      <w:start w:val="1"/>
      <w:numFmt w:val="bullet"/>
      <w:lvlText w:val="o"/>
      <w:lvlJc w:val="left"/>
      <w:pPr>
        <w:ind w:left="6840" w:hanging="360"/>
      </w:pPr>
      <w:rPr>
        <w:rFonts w:ascii="Courier New" w:hAnsi="Courier New" w:cs="Courier New" w:hint="default"/>
      </w:rPr>
    </w:lvl>
    <w:lvl w:ilvl="8" w:tplc="EA929FA6" w:tentative="1">
      <w:start w:val="1"/>
      <w:numFmt w:val="bullet"/>
      <w:lvlText w:val=""/>
      <w:lvlJc w:val="left"/>
      <w:pPr>
        <w:ind w:left="7560" w:hanging="360"/>
      </w:pPr>
      <w:rPr>
        <w:rFonts w:ascii="Wingdings" w:hAnsi="Wingdings" w:hint="default"/>
      </w:rPr>
    </w:lvl>
  </w:abstractNum>
  <w:abstractNum w:abstractNumId="23" w15:restartNumberingAfterBreak="0">
    <w:nsid w:val="74827B71"/>
    <w:multiLevelType w:val="hybridMultilevel"/>
    <w:tmpl w:val="EE04941C"/>
    <w:lvl w:ilvl="0" w:tplc="F26E1CDC">
      <w:numFmt w:val="bullet"/>
      <w:lvlText w:val=""/>
      <w:lvlJc w:val="left"/>
      <w:pPr>
        <w:ind w:left="420" w:hanging="360"/>
      </w:pPr>
      <w:rPr>
        <w:rFonts w:ascii="Symbol" w:eastAsia="Times New Roman" w:hAnsi="Symbol" w:cs="Times New Roman" w:hint="default"/>
      </w:rPr>
    </w:lvl>
    <w:lvl w:ilvl="1" w:tplc="AF22464A" w:tentative="1">
      <w:start w:val="1"/>
      <w:numFmt w:val="bullet"/>
      <w:lvlText w:val="o"/>
      <w:lvlJc w:val="left"/>
      <w:pPr>
        <w:tabs>
          <w:tab w:val="num" w:pos="1440"/>
        </w:tabs>
        <w:ind w:left="1440" w:hanging="360"/>
      </w:pPr>
      <w:rPr>
        <w:rFonts w:ascii="Courier New" w:hAnsi="Courier New" w:cs="Courier New" w:hint="default"/>
      </w:rPr>
    </w:lvl>
    <w:lvl w:ilvl="2" w:tplc="FC4CB366" w:tentative="1">
      <w:start w:val="1"/>
      <w:numFmt w:val="bullet"/>
      <w:lvlText w:val=""/>
      <w:lvlJc w:val="left"/>
      <w:pPr>
        <w:tabs>
          <w:tab w:val="num" w:pos="2160"/>
        </w:tabs>
        <w:ind w:left="2160" w:hanging="360"/>
      </w:pPr>
      <w:rPr>
        <w:rFonts w:ascii="Wingdings" w:hAnsi="Wingdings" w:hint="default"/>
      </w:rPr>
    </w:lvl>
    <w:lvl w:ilvl="3" w:tplc="EE12D1A4" w:tentative="1">
      <w:start w:val="1"/>
      <w:numFmt w:val="bullet"/>
      <w:lvlText w:val=""/>
      <w:lvlJc w:val="left"/>
      <w:pPr>
        <w:tabs>
          <w:tab w:val="num" w:pos="2880"/>
        </w:tabs>
        <w:ind w:left="2880" w:hanging="360"/>
      </w:pPr>
      <w:rPr>
        <w:rFonts w:ascii="Symbol" w:hAnsi="Symbol" w:hint="default"/>
      </w:rPr>
    </w:lvl>
    <w:lvl w:ilvl="4" w:tplc="2E84F872" w:tentative="1">
      <w:start w:val="1"/>
      <w:numFmt w:val="bullet"/>
      <w:lvlText w:val="o"/>
      <w:lvlJc w:val="left"/>
      <w:pPr>
        <w:tabs>
          <w:tab w:val="num" w:pos="3600"/>
        </w:tabs>
        <w:ind w:left="3600" w:hanging="360"/>
      </w:pPr>
      <w:rPr>
        <w:rFonts w:ascii="Courier New" w:hAnsi="Courier New" w:cs="Courier New" w:hint="default"/>
      </w:rPr>
    </w:lvl>
    <w:lvl w:ilvl="5" w:tplc="D90C5C3E" w:tentative="1">
      <w:start w:val="1"/>
      <w:numFmt w:val="bullet"/>
      <w:lvlText w:val=""/>
      <w:lvlJc w:val="left"/>
      <w:pPr>
        <w:tabs>
          <w:tab w:val="num" w:pos="4320"/>
        </w:tabs>
        <w:ind w:left="4320" w:hanging="360"/>
      </w:pPr>
      <w:rPr>
        <w:rFonts w:ascii="Wingdings" w:hAnsi="Wingdings" w:hint="default"/>
      </w:rPr>
    </w:lvl>
    <w:lvl w:ilvl="6" w:tplc="398AC886" w:tentative="1">
      <w:start w:val="1"/>
      <w:numFmt w:val="bullet"/>
      <w:lvlText w:val=""/>
      <w:lvlJc w:val="left"/>
      <w:pPr>
        <w:tabs>
          <w:tab w:val="num" w:pos="5040"/>
        </w:tabs>
        <w:ind w:left="5040" w:hanging="360"/>
      </w:pPr>
      <w:rPr>
        <w:rFonts w:ascii="Symbol" w:hAnsi="Symbol" w:hint="default"/>
      </w:rPr>
    </w:lvl>
    <w:lvl w:ilvl="7" w:tplc="5C46528E" w:tentative="1">
      <w:start w:val="1"/>
      <w:numFmt w:val="bullet"/>
      <w:lvlText w:val="o"/>
      <w:lvlJc w:val="left"/>
      <w:pPr>
        <w:tabs>
          <w:tab w:val="num" w:pos="5760"/>
        </w:tabs>
        <w:ind w:left="5760" w:hanging="360"/>
      </w:pPr>
      <w:rPr>
        <w:rFonts w:ascii="Courier New" w:hAnsi="Courier New" w:cs="Courier New" w:hint="default"/>
      </w:rPr>
    </w:lvl>
    <w:lvl w:ilvl="8" w:tplc="628E708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2F7ADF"/>
    <w:multiLevelType w:val="hybridMultilevel"/>
    <w:tmpl w:val="A4D06184"/>
    <w:lvl w:ilvl="0" w:tplc="284A0DF6">
      <w:numFmt w:val="bullet"/>
      <w:lvlText w:val="–"/>
      <w:lvlJc w:val="left"/>
      <w:pPr>
        <w:ind w:left="720" w:hanging="360"/>
      </w:pPr>
      <w:rPr>
        <w:rFonts w:ascii="Times New Roman" w:eastAsia="Times New Roman" w:hAnsi="Times New Roman" w:cs="Times New Roman" w:hint="default"/>
      </w:rPr>
    </w:lvl>
    <w:lvl w:ilvl="1" w:tplc="E1260B9C" w:tentative="1">
      <w:start w:val="1"/>
      <w:numFmt w:val="bullet"/>
      <w:lvlText w:val="o"/>
      <w:lvlJc w:val="left"/>
      <w:pPr>
        <w:ind w:left="1440" w:hanging="360"/>
      </w:pPr>
      <w:rPr>
        <w:rFonts w:ascii="Courier New" w:hAnsi="Courier New" w:cs="Courier New" w:hint="default"/>
      </w:rPr>
    </w:lvl>
    <w:lvl w:ilvl="2" w:tplc="C340069E" w:tentative="1">
      <w:start w:val="1"/>
      <w:numFmt w:val="bullet"/>
      <w:lvlText w:val=""/>
      <w:lvlJc w:val="left"/>
      <w:pPr>
        <w:ind w:left="2160" w:hanging="360"/>
      </w:pPr>
      <w:rPr>
        <w:rFonts w:ascii="Wingdings" w:hAnsi="Wingdings" w:hint="default"/>
      </w:rPr>
    </w:lvl>
    <w:lvl w:ilvl="3" w:tplc="554812A8" w:tentative="1">
      <w:start w:val="1"/>
      <w:numFmt w:val="bullet"/>
      <w:lvlText w:val=""/>
      <w:lvlJc w:val="left"/>
      <w:pPr>
        <w:ind w:left="2880" w:hanging="360"/>
      </w:pPr>
      <w:rPr>
        <w:rFonts w:ascii="Symbol" w:hAnsi="Symbol" w:hint="default"/>
      </w:rPr>
    </w:lvl>
    <w:lvl w:ilvl="4" w:tplc="3B185918" w:tentative="1">
      <w:start w:val="1"/>
      <w:numFmt w:val="bullet"/>
      <w:lvlText w:val="o"/>
      <w:lvlJc w:val="left"/>
      <w:pPr>
        <w:ind w:left="3600" w:hanging="360"/>
      </w:pPr>
      <w:rPr>
        <w:rFonts w:ascii="Courier New" w:hAnsi="Courier New" w:cs="Courier New" w:hint="default"/>
      </w:rPr>
    </w:lvl>
    <w:lvl w:ilvl="5" w:tplc="6A2A6972" w:tentative="1">
      <w:start w:val="1"/>
      <w:numFmt w:val="bullet"/>
      <w:lvlText w:val=""/>
      <w:lvlJc w:val="left"/>
      <w:pPr>
        <w:ind w:left="4320" w:hanging="360"/>
      </w:pPr>
      <w:rPr>
        <w:rFonts w:ascii="Wingdings" w:hAnsi="Wingdings" w:hint="default"/>
      </w:rPr>
    </w:lvl>
    <w:lvl w:ilvl="6" w:tplc="B0262C56" w:tentative="1">
      <w:start w:val="1"/>
      <w:numFmt w:val="bullet"/>
      <w:lvlText w:val=""/>
      <w:lvlJc w:val="left"/>
      <w:pPr>
        <w:ind w:left="5040" w:hanging="360"/>
      </w:pPr>
      <w:rPr>
        <w:rFonts w:ascii="Symbol" w:hAnsi="Symbol" w:hint="default"/>
      </w:rPr>
    </w:lvl>
    <w:lvl w:ilvl="7" w:tplc="43E2B6BA" w:tentative="1">
      <w:start w:val="1"/>
      <w:numFmt w:val="bullet"/>
      <w:lvlText w:val="o"/>
      <w:lvlJc w:val="left"/>
      <w:pPr>
        <w:ind w:left="5760" w:hanging="360"/>
      </w:pPr>
      <w:rPr>
        <w:rFonts w:ascii="Courier New" w:hAnsi="Courier New" w:cs="Courier New" w:hint="default"/>
      </w:rPr>
    </w:lvl>
    <w:lvl w:ilvl="8" w:tplc="830E168C" w:tentative="1">
      <w:start w:val="1"/>
      <w:numFmt w:val="bullet"/>
      <w:lvlText w:val=""/>
      <w:lvlJc w:val="left"/>
      <w:pPr>
        <w:ind w:left="6480" w:hanging="360"/>
      </w:pPr>
      <w:rPr>
        <w:rFonts w:ascii="Wingdings" w:hAnsi="Wingdings" w:hint="default"/>
      </w:rPr>
    </w:lvl>
  </w:abstractNum>
  <w:abstractNum w:abstractNumId="25" w15:restartNumberingAfterBreak="0">
    <w:nsid w:val="7FBF1B9F"/>
    <w:multiLevelType w:val="hybridMultilevel"/>
    <w:tmpl w:val="B050A448"/>
    <w:lvl w:ilvl="0" w:tplc="7BEECF88">
      <w:numFmt w:val="bullet"/>
      <w:lvlText w:val=""/>
      <w:lvlJc w:val="left"/>
      <w:pPr>
        <w:ind w:left="420" w:hanging="360"/>
      </w:pPr>
      <w:rPr>
        <w:rFonts w:ascii="Symbol" w:eastAsia="Times New Roman" w:hAnsi="Symbol" w:cs="Times New Roman" w:hint="default"/>
      </w:rPr>
    </w:lvl>
    <w:lvl w:ilvl="1" w:tplc="15942944" w:tentative="1">
      <w:start w:val="1"/>
      <w:numFmt w:val="bullet"/>
      <w:lvlText w:val="o"/>
      <w:lvlJc w:val="left"/>
      <w:pPr>
        <w:tabs>
          <w:tab w:val="num" w:pos="1440"/>
        </w:tabs>
        <w:ind w:left="1440" w:hanging="360"/>
      </w:pPr>
      <w:rPr>
        <w:rFonts w:ascii="Courier New" w:hAnsi="Courier New" w:cs="Courier New" w:hint="default"/>
      </w:rPr>
    </w:lvl>
    <w:lvl w:ilvl="2" w:tplc="651ECFF4" w:tentative="1">
      <w:start w:val="1"/>
      <w:numFmt w:val="bullet"/>
      <w:lvlText w:val=""/>
      <w:lvlJc w:val="left"/>
      <w:pPr>
        <w:tabs>
          <w:tab w:val="num" w:pos="2160"/>
        </w:tabs>
        <w:ind w:left="2160" w:hanging="360"/>
      </w:pPr>
      <w:rPr>
        <w:rFonts w:ascii="Wingdings" w:hAnsi="Wingdings" w:hint="default"/>
      </w:rPr>
    </w:lvl>
    <w:lvl w:ilvl="3" w:tplc="63924A42" w:tentative="1">
      <w:start w:val="1"/>
      <w:numFmt w:val="bullet"/>
      <w:lvlText w:val=""/>
      <w:lvlJc w:val="left"/>
      <w:pPr>
        <w:tabs>
          <w:tab w:val="num" w:pos="2880"/>
        </w:tabs>
        <w:ind w:left="2880" w:hanging="360"/>
      </w:pPr>
      <w:rPr>
        <w:rFonts w:ascii="Symbol" w:hAnsi="Symbol" w:hint="default"/>
      </w:rPr>
    </w:lvl>
    <w:lvl w:ilvl="4" w:tplc="4CDAA48E" w:tentative="1">
      <w:start w:val="1"/>
      <w:numFmt w:val="bullet"/>
      <w:lvlText w:val="o"/>
      <w:lvlJc w:val="left"/>
      <w:pPr>
        <w:tabs>
          <w:tab w:val="num" w:pos="3600"/>
        </w:tabs>
        <w:ind w:left="3600" w:hanging="360"/>
      </w:pPr>
      <w:rPr>
        <w:rFonts w:ascii="Courier New" w:hAnsi="Courier New" w:cs="Courier New" w:hint="default"/>
      </w:rPr>
    </w:lvl>
    <w:lvl w:ilvl="5" w:tplc="87C29346" w:tentative="1">
      <w:start w:val="1"/>
      <w:numFmt w:val="bullet"/>
      <w:lvlText w:val=""/>
      <w:lvlJc w:val="left"/>
      <w:pPr>
        <w:tabs>
          <w:tab w:val="num" w:pos="4320"/>
        </w:tabs>
        <w:ind w:left="4320" w:hanging="360"/>
      </w:pPr>
      <w:rPr>
        <w:rFonts w:ascii="Wingdings" w:hAnsi="Wingdings" w:hint="default"/>
      </w:rPr>
    </w:lvl>
    <w:lvl w:ilvl="6" w:tplc="5ACCBD82" w:tentative="1">
      <w:start w:val="1"/>
      <w:numFmt w:val="bullet"/>
      <w:lvlText w:val=""/>
      <w:lvlJc w:val="left"/>
      <w:pPr>
        <w:tabs>
          <w:tab w:val="num" w:pos="5040"/>
        </w:tabs>
        <w:ind w:left="5040" w:hanging="360"/>
      </w:pPr>
      <w:rPr>
        <w:rFonts w:ascii="Symbol" w:hAnsi="Symbol" w:hint="default"/>
      </w:rPr>
    </w:lvl>
    <w:lvl w:ilvl="7" w:tplc="C886389C" w:tentative="1">
      <w:start w:val="1"/>
      <w:numFmt w:val="bullet"/>
      <w:lvlText w:val="o"/>
      <w:lvlJc w:val="left"/>
      <w:pPr>
        <w:tabs>
          <w:tab w:val="num" w:pos="5760"/>
        </w:tabs>
        <w:ind w:left="5760" w:hanging="360"/>
      </w:pPr>
      <w:rPr>
        <w:rFonts w:ascii="Courier New" w:hAnsi="Courier New" w:cs="Courier New" w:hint="default"/>
      </w:rPr>
    </w:lvl>
    <w:lvl w:ilvl="8" w:tplc="3BB892E8"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
  </w:num>
  <w:num w:numId="3">
    <w:abstractNumId w:val="2"/>
  </w:num>
  <w:num w:numId="4">
    <w:abstractNumId w:val="20"/>
  </w:num>
  <w:num w:numId="5">
    <w:abstractNumId w:val="25"/>
  </w:num>
  <w:num w:numId="6">
    <w:abstractNumId w:val="5"/>
  </w:num>
  <w:num w:numId="7">
    <w:abstractNumId w:val="23"/>
  </w:num>
  <w:num w:numId="8">
    <w:abstractNumId w:val="7"/>
  </w:num>
  <w:num w:numId="9">
    <w:abstractNumId w:val="17"/>
  </w:num>
  <w:num w:numId="10">
    <w:abstractNumId w:val="8"/>
  </w:num>
  <w:num w:numId="11">
    <w:abstractNumId w:val="16"/>
  </w:num>
  <w:num w:numId="12">
    <w:abstractNumId w:val="19"/>
  </w:num>
  <w:num w:numId="13">
    <w:abstractNumId w:val="21"/>
  </w:num>
  <w:num w:numId="14">
    <w:abstractNumId w:val="12"/>
  </w:num>
  <w:num w:numId="15">
    <w:abstractNumId w:val="0"/>
  </w:num>
  <w:num w:numId="16">
    <w:abstractNumId w:val="24"/>
  </w:num>
  <w:num w:numId="17">
    <w:abstractNumId w:val="14"/>
  </w:num>
  <w:num w:numId="18">
    <w:abstractNumId w:val="13"/>
  </w:num>
  <w:num w:numId="19">
    <w:abstractNumId w:val="6"/>
  </w:num>
  <w:num w:numId="20">
    <w:abstractNumId w:val="1"/>
  </w:num>
  <w:num w:numId="21">
    <w:abstractNumId w:val="10"/>
  </w:num>
  <w:num w:numId="22">
    <w:abstractNumId w:val="4"/>
  </w:num>
  <w:num w:numId="23">
    <w:abstractNumId w:val="22"/>
  </w:num>
  <w:num w:numId="24">
    <w:abstractNumId w:val="11"/>
  </w:num>
  <w:num w:numId="25">
    <w:abstractNumId w:val="9"/>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048"/>
    <w:rsid w:val="00010371"/>
    <w:rsid w:val="000264BB"/>
    <w:rsid w:val="00033FC1"/>
    <w:rsid w:val="00034159"/>
    <w:rsid w:val="00040B73"/>
    <w:rsid w:val="00042999"/>
    <w:rsid w:val="000567D7"/>
    <w:rsid w:val="00066CB9"/>
    <w:rsid w:val="00084813"/>
    <w:rsid w:val="000852A1"/>
    <w:rsid w:val="000901B0"/>
    <w:rsid w:val="000972E6"/>
    <w:rsid w:val="000A0D71"/>
    <w:rsid w:val="000A2141"/>
    <w:rsid w:val="000C2C4B"/>
    <w:rsid w:val="000C4C48"/>
    <w:rsid w:val="000E01AB"/>
    <w:rsid w:val="000E2683"/>
    <w:rsid w:val="000E3FEE"/>
    <w:rsid w:val="000E49F0"/>
    <w:rsid w:val="000E6126"/>
    <w:rsid w:val="000F2810"/>
    <w:rsid w:val="00100406"/>
    <w:rsid w:val="00107A8A"/>
    <w:rsid w:val="00111788"/>
    <w:rsid w:val="001238D4"/>
    <w:rsid w:val="001305B8"/>
    <w:rsid w:val="00132B9A"/>
    <w:rsid w:val="001368AE"/>
    <w:rsid w:val="00144CCD"/>
    <w:rsid w:val="00145C92"/>
    <w:rsid w:val="0014739A"/>
    <w:rsid w:val="0015490C"/>
    <w:rsid w:val="001573E2"/>
    <w:rsid w:val="0016278D"/>
    <w:rsid w:val="0016328E"/>
    <w:rsid w:val="00171A88"/>
    <w:rsid w:val="001937AD"/>
    <w:rsid w:val="001A2CB2"/>
    <w:rsid w:val="001A5CCF"/>
    <w:rsid w:val="001B6AEC"/>
    <w:rsid w:val="001E6F4C"/>
    <w:rsid w:val="001F16AA"/>
    <w:rsid w:val="00203355"/>
    <w:rsid w:val="002041B5"/>
    <w:rsid w:val="00211005"/>
    <w:rsid w:val="00214FC9"/>
    <w:rsid w:val="00217D41"/>
    <w:rsid w:val="00222CA6"/>
    <w:rsid w:val="00232642"/>
    <w:rsid w:val="00237697"/>
    <w:rsid w:val="00250EDB"/>
    <w:rsid w:val="00256E10"/>
    <w:rsid w:val="00260413"/>
    <w:rsid w:val="00260EBC"/>
    <w:rsid w:val="00262019"/>
    <w:rsid w:val="00264710"/>
    <w:rsid w:val="00267567"/>
    <w:rsid w:val="00270B0A"/>
    <w:rsid w:val="002764D9"/>
    <w:rsid w:val="00281FBE"/>
    <w:rsid w:val="00290D2E"/>
    <w:rsid w:val="00292715"/>
    <w:rsid w:val="002A591C"/>
    <w:rsid w:val="002B3270"/>
    <w:rsid w:val="002C10E1"/>
    <w:rsid w:val="002C15EB"/>
    <w:rsid w:val="002C1660"/>
    <w:rsid w:val="002C35A2"/>
    <w:rsid w:val="002C5345"/>
    <w:rsid w:val="002C76D7"/>
    <w:rsid w:val="002D56B7"/>
    <w:rsid w:val="002E0BAD"/>
    <w:rsid w:val="002F0ED1"/>
    <w:rsid w:val="002F4A14"/>
    <w:rsid w:val="00302607"/>
    <w:rsid w:val="003043BF"/>
    <w:rsid w:val="00320073"/>
    <w:rsid w:val="003262DF"/>
    <w:rsid w:val="00330AB3"/>
    <w:rsid w:val="003356B2"/>
    <w:rsid w:val="00344585"/>
    <w:rsid w:val="0036288F"/>
    <w:rsid w:val="00365B10"/>
    <w:rsid w:val="003662F1"/>
    <w:rsid w:val="00367BA7"/>
    <w:rsid w:val="00375CC3"/>
    <w:rsid w:val="003761C0"/>
    <w:rsid w:val="003812B2"/>
    <w:rsid w:val="00383CDB"/>
    <w:rsid w:val="00384F08"/>
    <w:rsid w:val="003879F9"/>
    <w:rsid w:val="003A035E"/>
    <w:rsid w:val="003B0285"/>
    <w:rsid w:val="003C3434"/>
    <w:rsid w:val="003E13CF"/>
    <w:rsid w:val="003F5344"/>
    <w:rsid w:val="003F7EDC"/>
    <w:rsid w:val="00404548"/>
    <w:rsid w:val="0041162E"/>
    <w:rsid w:val="0042786D"/>
    <w:rsid w:val="0043074B"/>
    <w:rsid w:val="00433C62"/>
    <w:rsid w:val="00434D01"/>
    <w:rsid w:val="0044339F"/>
    <w:rsid w:val="004509B7"/>
    <w:rsid w:val="00464494"/>
    <w:rsid w:val="004715CF"/>
    <w:rsid w:val="00472EF5"/>
    <w:rsid w:val="0048687C"/>
    <w:rsid w:val="004A31B4"/>
    <w:rsid w:val="004C1922"/>
    <w:rsid w:val="004C462F"/>
    <w:rsid w:val="004D0ACD"/>
    <w:rsid w:val="004D49E9"/>
    <w:rsid w:val="004F692A"/>
    <w:rsid w:val="005071DA"/>
    <w:rsid w:val="00512C02"/>
    <w:rsid w:val="00523D82"/>
    <w:rsid w:val="00541A00"/>
    <w:rsid w:val="005444B2"/>
    <w:rsid w:val="00552F8B"/>
    <w:rsid w:val="00561FE7"/>
    <w:rsid w:val="00575348"/>
    <w:rsid w:val="005779DE"/>
    <w:rsid w:val="005869C5"/>
    <w:rsid w:val="005A3C81"/>
    <w:rsid w:val="005A5680"/>
    <w:rsid w:val="005A6639"/>
    <w:rsid w:val="005A6914"/>
    <w:rsid w:val="005B1C32"/>
    <w:rsid w:val="005B3FFE"/>
    <w:rsid w:val="005C0E76"/>
    <w:rsid w:val="005C1519"/>
    <w:rsid w:val="005C1C4E"/>
    <w:rsid w:val="005C4A16"/>
    <w:rsid w:val="005C4B12"/>
    <w:rsid w:val="005D68C6"/>
    <w:rsid w:val="005D7EE3"/>
    <w:rsid w:val="005E35F0"/>
    <w:rsid w:val="005E50DE"/>
    <w:rsid w:val="005F39F2"/>
    <w:rsid w:val="005F7097"/>
    <w:rsid w:val="006009EC"/>
    <w:rsid w:val="0060364A"/>
    <w:rsid w:val="0061650D"/>
    <w:rsid w:val="00617843"/>
    <w:rsid w:val="00617D9F"/>
    <w:rsid w:val="00620F34"/>
    <w:rsid w:val="00624C1B"/>
    <w:rsid w:val="00625471"/>
    <w:rsid w:val="00627853"/>
    <w:rsid w:val="00634D0C"/>
    <w:rsid w:val="00636B95"/>
    <w:rsid w:val="00652BCE"/>
    <w:rsid w:val="00652E29"/>
    <w:rsid w:val="00653617"/>
    <w:rsid w:val="00656B31"/>
    <w:rsid w:val="00666038"/>
    <w:rsid w:val="006703A5"/>
    <w:rsid w:val="0067136B"/>
    <w:rsid w:val="0067548B"/>
    <w:rsid w:val="00691208"/>
    <w:rsid w:val="00693014"/>
    <w:rsid w:val="006A23C4"/>
    <w:rsid w:val="006A702E"/>
    <w:rsid w:val="006B7A90"/>
    <w:rsid w:val="006C577B"/>
    <w:rsid w:val="006C5F38"/>
    <w:rsid w:val="006C6558"/>
    <w:rsid w:val="006D38E4"/>
    <w:rsid w:val="006D5B76"/>
    <w:rsid w:val="006D7D5A"/>
    <w:rsid w:val="006E4305"/>
    <w:rsid w:val="006F5763"/>
    <w:rsid w:val="00704BAB"/>
    <w:rsid w:val="007104D1"/>
    <w:rsid w:val="007135A6"/>
    <w:rsid w:val="00732F32"/>
    <w:rsid w:val="00733A73"/>
    <w:rsid w:val="00735031"/>
    <w:rsid w:val="00736B6C"/>
    <w:rsid w:val="00742579"/>
    <w:rsid w:val="00745CFF"/>
    <w:rsid w:val="00746FF2"/>
    <w:rsid w:val="00761133"/>
    <w:rsid w:val="00764E84"/>
    <w:rsid w:val="007762F8"/>
    <w:rsid w:val="00783520"/>
    <w:rsid w:val="007A02D3"/>
    <w:rsid w:val="007A18B1"/>
    <w:rsid w:val="007B5A91"/>
    <w:rsid w:val="007C055A"/>
    <w:rsid w:val="007C1693"/>
    <w:rsid w:val="007C4079"/>
    <w:rsid w:val="007D0E84"/>
    <w:rsid w:val="007D681B"/>
    <w:rsid w:val="007E1A7B"/>
    <w:rsid w:val="007E1D85"/>
    <w:rsid w:val="007E5B48"/>
    <w:rsid w:val="007E702A"/>
    <w:rsid w:val="0081154A"/>
    <w:rsid w:val="00820B36"/>
    <w:rsid w:val="008250FA"/>
    <w:rsid w:val="00827BB2"/>
    <w:rsid w:val="008329DA"/>
    <w:rsid w:val="008330E7"/>
    <w:rsid w:val="008353A4"/>
    <w:rsid w:val="008372C6"/>
    <w:rsid w:val="00844CE8"/>
    <w:rsid w:val="00847154"/>
    <w:rsid w:val="0086657B"/>
    <w:rsid w:val="00872B65"/>
    <w:rsid w:val="008832E5"/>
    <w:rsid w:val="00891711"/>
    <w:rsid w:val="00897669"/>
    <w:rsid w:val="008C0181"/>
    <w:rsid w:val="008D4451"/>
    <w:rsid w:val="008D4C98"/>
    <w:rsid w:val="008D62B7"/>
    <w:rsid w:val="008E6895"/>
    <w:rsid w:val="00900B3C"/>
    <w:rsid w:val="0090191A"/>
    <w:rsid w:val="00904FB5"/>
    <w:rsid w:val="0091136C"/>
    <w:rsid w:val="009157ED"/>
    <w:rsid w:val="00920332"/>
    <w:rsid w:val="0092190F"/>
    <w:rsid w:val="00930D7D"/>
    <w:rsid w:val="00947F4E"/>
    <w:rsid w:val="0095047E"/>
    <w:rsid w:val="00952E41"/>
    <w:rsid w:val="00956101"/>
    <w:rsid w:val="00962CD6"/>
    <w:rsid w:val="00990B7A"/>
    <w:rsid w:val="00993A60"/>
    <w:rsid w:val="00996191"/>
    <w:rsid w:val="00996F90"/>
    <w:rsid w:val="009A5A70"/>
    <w:rsid w:val="009B014E"/>
    <w:rsid w:val="009C0954"/>
    <w:rsid w:val="009D71D5"/>
    <w:rsid w:val="009E06A1"/>
    <w:rsid w:val="009E2887"/>
    <w:rsid w:val="009E5CB9"/>
    <w:rsid w:val="009F01DF"/>
    <w:rsid w:val="009F31F2"/>
    <w:rsid w:val="009F45A5"/>
    <w:rsid w:val="00A01C2E"/>
    <w:rsid w:val="00A02BB2"/>
    <w:rsid w:val="00A04052"/>
    <w:rsid w:val="00A1155D"/>
    <w:rsid w:val="00A12563"/>
    <w:rsid w:val="00A228A6"/>
    <w:rsid w:val="00A26BF6"/>
    <w:rsid w:val="00A26E70"/>
    <w:rsid w:val="00A42866"/>
    <w:rsid w:val="00A8185B"/>
    <w:rsid w:val="00AA28E0"/>
    <w:rsid w:val="00AA5E2F"/>
    <w:rsid w:val="00AA7317"/>
    <w:rsid w:val="00AB5094"/>
    <w:rsid w:val="00AC2C0B"/>
    <w:rsid w:val="00AC4905"/>
    <w:rsid w:val="00AD5368"/>
    <w:rsid w:val="00AE7922"/>
    <w:rsid w:val="00AF137F"/>
    <w:rsid w:val="00B01011"/>
    <w:rsid w:val="00B11878"/>
    <w:rsid w:val="00B24490"/>
    <w:rsid w:val="00B46F30"/>
    <w:rsid w:val="00B52D57"/>
    <w:rsid w:val="00B5553B"/>
    <w:rsid w:val="00B608C1"/>
    <w:rsid w:val="00B60D3D"/>
    <w:rsid w:val="00B61A5F"/>
    <w:rsid w:val="00B61D95"/>
    <w:rsid w:val="00B71DC8"/>
    <w:rsid w:val="00B746FF"/>
    <w:rsid w:val="00B809B6"/>
    <w:rsid w:val="00B878A0"/>
    <w:rsid w:val="00B9187F"/>
    <w:rsid w:val="00B96346"/>
    <w:rsid w:val="00B96F73"/>
    <w:rsid w:val="00BB3050"/>
    <w:rsid w:val="00BB7831"/>
    <w:rsid w:val="00BC31BC"/>
    <w:rsid w:val="00BC6167"/>
    <w:rsid w:val="00BE4435"/>
    <w:rsid w:val="00BE6B71"/>
    <w:rsid w:val="00C06E0B"/>
    <w:rsid w:val="00C07BB3"/>
    <w:rsid w:val="00C2000E"/>
    <w:rsid w:val="00C20BDE"/>
    <w:rsid w:val="00C372FE"/>
    <w:rsid w:val="00C379C9"/>
    <w:rsid w:val="00C422B8"/>
    <w:rsid w:val="00C4693C"/>
    <w:rsid w:val="00C47A40"/>
    <w:rsid w:val="00C566D6"/>
    <w:rsid w:val="00C64D80"/>
    <w:rsid w:val="00C839ED"/>
    <w:rsid w:val="00C84299"/>
    <w:rsid w:val="00C91310"/>
    <w:rsid w:val="00C92F14"/>
    <w:rsid w:val="00C9308C"/>
    <w:rsid w:val="00C97365"/>
    <w:rsid w:val="00CB21FF"/>
    <w:rsid w:val="00CC08BA"/>
    <w:rsid w:val="00CC330A"/>
    <w:rsid w:val="00CC5727"/>
    <w:rsid w:val="00CC7DBD"/>
    <w:rsid w:val="00CD29E8"/>
    <w:rsid w:val="00CE38C0"/>
    <w:rsid w:val="00CF3849"/>
    <w:rsid w:val="00CF55B0"/>
    <w:rsid w:val="00D0233C"/>
    <w:rsid w:val="00D066FC"/>
    <w:rsid w:val="00D11462"/>
    <w:rsid w:val="00D14D61"/>
    <w:rsid w:val="00D22A47"/>
    <w:rsid w:val="00D23079"/>
    <w:rsid w:val="00D275FC"/>
    <w:rsid w:val="00D30B5E"/>
    <w:rsid w:val="00D3576E"/>
    <w:rsid w:val="00D43297"/>
    <w:rsid w:val="00D46B0B"/>
    <w:rsid w:val="00D55ED8"/>
    <w:rsid w:val="00D57D5F"/>
    <w:rsid w:val="00D70DB6"/>
    <w:rsid w:val="00D76048"/>
    <w:rsid w:val="00D833F1"/>
    <w:rsid w:val="00D93C80"/>
    <w:rsid w:val="00D96A8F"/>
    <w:rsid w:val="00DA2CE2"/>
    <w:rsid w:val="00DB406A"/>
    <w:rsid w:val="00DC1B1C"/>
    <w:rsid w:val="00DC33F0"/>
    <w:rsid w:val="00DF11A7"/>
    <w:rsid w:val="00E010A2"/>
    <w:rsid w:val="00E03E8D"/>
    <w:rsid w:val="00E271CB"/>
    <w:rsid w:val="00E31BB1"/>
    <w:rsid w:val="00E34FE3"/>
    <w:rsid w:val="00E55D6C"/>
    <w:rsid w:val="00E57396"/>
    <w:rsid w:val="00E81A1B"/>
    <w:rsid w:val="00E81A86"/>
    <w:rsid w:val="00E8607B"/>
    <w:rsid w:val="00E91073"/>
    <w:rsid w:val="00E92544"/>
    <w:rsid w:val="00E93583"/>
    <w:rsid w:val="00EA2F86"/>
    <w:rsid w:val="00EA6D39"/>
    <w:rsid w:val="00EB1D97"/>
    <w:rsid w:val="00EF0742"/>
    <w:rsid w:val="00EF4C53"/>
    <w:rsid w:val="00EF5698"/>
    <w:rsid w:val="00EF6CC3"/>
    <w:rsid w:val="00EF7AB6"/>
    <w:rsid w:val="00F006F1"/>
    <w:rsid w:val="00F07B7B"/>
    <w:rsid w:val="00F1688B"/>
    <w:rsid w:val="00F23B95"/>
    <w:rsid w:val="00F27A4D"/>
    <w:rsid w:val="00F3708F"/>
    <w:rsid w:val="00F40388"/>
    <w:rsid w:val="00F445AD"/>
    <w:rsid w:val="00F545E0"/>
    <w:rsid w:val="00F63389"/>
    <w:rsid w:val="00F72BAA"/>
    <w:rsid w:val="00F8747E"/>
    <w:rsid w:val="00F91977"/>
    <w:rsid w:val="00F92ACD"/>
    <w:rsid w:val="00F97B57"/>
    <w:rsid w:val="00FA4F7C"/>
    <w:rsid w:val="00FB0456"/>
    <w:rsid w:val="00FB47F4"/>
    <w:rsid w:val="00FD2B12"/>
    <w:rsid w:val="00FD2B9F"/>
    <w:rsid w:val="00FE5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57C17"/>
  <w15:docId w15:val="{15ADA727-E120-404B-8BDC-EEDD8DD11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uiPriority w:val="99"/>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0">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ConsPlusNormal">
    <w:name w:val="ConsPlusNormal"/>
    <w:rsid w:val="002C76D7"/>
    <w:pPr>
      <w:widowControl w:val="0"/>
      <w:autoSpaceDE w:val="0"/>
      <w:autoSpaceDN w:val="0"/>
    </w:pPr>
    <w:rPr>
      <w:rFonts w:ascii="Times New Roman" w:eastAsia="Times New Roman" w:hAnsi="Times New Roman"/>
    </w:rPr>
  </w:style>
  <w:style w:type="paragraph" w:styleId="21">
    <w:name w:val="Body Text 2"/>
    <w:basedOn w:val="a"/>
    <w:link w:val="22"/>
    <w:uiPriority w:val="99"/>
    <w:semiHidden/>
    <w:unhideWhenUsed/>
    <w:rsid w:val="00F8747E"/>
    <w:pPr>
      <w:spacing w:after="120" w:line="480" w:lineRule="auto"/>
    </w:pPr>
  </w:style>
  <w:style w:type="character" w:customStyle="1" w:styleId="22">
    <w:name w:val="Основной текст 2 Знак"/>
    <w:link w:val="21"/>
    <w:uiPriority w:val="99"/>
    <w:semiHidden/>
    <w:rsid w:val="00F8747E"/>
    <w:rPr>
      <w:sz w:val="22"/>
      <w:szCs w:val="22"/>
      <w:lang w:eastAsia="en-US"/>
    </w:rPr>
  </w:style>
  <w:style w:type="paragraph" w:customStyle="1" w:styleId="Text">
    <w:name w:val="Text"/>
    <w:aliases w:val="Graphic"/>
    <w:basedOn w:val="a"/>
    <w:link w:val="TextChar"/>
    <w:rsid w:val="00D833F1"/>
    <w:pPr>
      <w:spacing w:before="120" w:after="0" w:line="240" w:lineRule="auto"/>
      <w:jc w:val="both"/>
    </w:pPr>
    <w:rPr>
      <w:rFonts w:ascii="Times New Roman" w:eastAsia="MS Mincho" w:hAnsi="Times New Roman"/>
      <w:sz w:val="24"/>
      <w:szCs w:val="20"/>
      <w:lang w:val="en-US"/>
    </w:rPr>
  </w:style>
  <w:style w:type="character" w:customStyle="1" w:styleId="TextChar">
    <w:name w:val="Text Char"/>
    <w:link w:val="Text"/>
    <w:rsid w:val="00D833F1"/>
    <w:rPr>
      <w:rFonts w:ascii="Times New Roman" w:eastAsia="MS Mincho" w:hAnsi="Times New Roman"/>
      <w:sz w:val="24"/>
      <w:lang w:val="en-US" w:eastAsia="en-US"/>
    </w:rPr>
  </w:style>
  <w:style w:type="paragraph" w:customStyle="1" w:styleId="Listlevel1">
    <w:name w:val="List level 1"/>
    <w:basedOn w:val="a"/>
    <w:rsid w:val="00A26E70"/>
    <w:pPr>
      <w:spacing w:before="40" w:after="20" w:line="240" w:lineRule="auto"/>
      <w:ind w:left="425" w:hanging="425"/>
    </w:pPr>
    <w:rPr>
      <w:rFonts w:ascii="Times New Roman" w:eastAsia="MS Mincho" w:hAnsi="Times New Roman"/>
      <w:sz w:val="24"/>
      <w:szCs w:val="20"/>
      <w:lang w:val="en-US" w:eastAsia="ja-JP"/>
    </w:rPr>
  </w:style>
  <w:style w:type="character" w:customStyle="1" w:styleId="14">
    <w:name w:val="Неразрешенное упоминание1"/>
    <w:basedOn w:val="a0"/>
    <w:uiPriority w:val="99"/>
    <w:semiHidden/>
    <w:unhideWhenUsed/>
    <w:rsid w:val="00F27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ina.volovnikova@gmail.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office.secretary@rogersgroup.in" TargetMode="External"/><Relationship Id="rId4" Type="http://schemas.openxmlformats.org/officeDocument/2006/relationships/settings" Target="settings.xml"/><Relationship Id="rId9" Type="http://schemas.openxmlformats.org/officeDocument/2006/relationships/hyperlink" Target="mailto:pharma@panaceabiotec.co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E4EFC-230A-4BA5-873C-CDBE4EDA6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8110</Words>
  <Characters>46233</Characters>
  <Application>Microsoft Office Word</Application>
  <DocSecurity>0</DocSecurity>
  <Lines>385</Lines>
  <Paragraphs>108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54235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Praveen Kanumuru</cp:lastModifiedBy>
  <cp:revision>5</cp:revision>
  <cp:lastPrinted>2018-03-22T06:08:00Z</cp:lastPrinted>
  <dcterms:created xsi:type="dcterms:W3CDTF">2025-05-12T04:43:00Z</dcterms:created>
  <dcterms:modified xsi:type="dcterms:W3CDTF">2025-06-05T12:42:00Z</dcterms:modified>
</cp:coreProperties>
</file>